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F5F88A">
      <w:pPr>
        <w:spacing w:line="600" w:lineRule="exact"/>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石柱土家族自治县最低生活保障中心</w:t>
      </w:r>
    </w:p>
    <w:p w14:paraId="18CFE4C6">
      <w:pPr>
        <w:spacing w:line="600" w:lineRule="exact"/>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2024年单位预算情况说明</w:t>
      </w:r>
    </w:p>
    <w:p w14:paraId="278470B8">
      <w:pPr>
        <w:spacing w:line="600" w:lineRule="exact"/>
        <w:ind w:firstLine="880" w:firstLineChars="200"/>
        <w:jc w:val="center"/>
        <w:rPr>
          <w:rFonts w:hint="eastAsia" w:ascii="Times New Roman" w:hAnsi="Times New Roman" w:eastAsia="华文中宋" w:cs="华文中宋"/>
          <w:sz w:val="44"/>
          <w:szCs w:val="44"/>
        </w:rPr>
      </w:pPr>
    </w:p>
    <w:p w14:paraId="03AA1D90">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一、单位基本情况</w:t>
      </w:r>
    </w:p>
    <w:p w14:paraId="2B8BCA94">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（一）职能职责</w:t>
      </w:r>
    </w:p>
    <w:p w14:paraId="74D558AE">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贯彻执行城乡低保和城市流浪乞讨人员救助管理等法律、法规；承担最低生活保障的受理、信息核查和资金发放等工作；承担社会救助家庭经济状况信息核查工作；承担困难群众“惠民济困保”参保、暴力精神病人送医救治等工作；承担生活无着的流浪乞讨人员的救助工作；指导乡镇（街道）最低生活保障工作。</w:t>
      </w:r>
    </w:p>
    <w:p w14:paraId="5BF6636D">
      <w:pPr>
        <w:tabs>
          <w:tab w:val="left" w:pos="5340"/>
        </w:tabs>
        <w:spacing w:line="594" w:lineRule="exact"/>
        <w:ind w:firstLine="640" w:firstLineChars="200"/>
        <w:rPr>
          <w:rFonts w:hint="eastAsia" w:ascii="方正楷体_GBK" w:eastAsia="方正楷体_GBK"/>
          <w:color w:val="000000"/>
          <w:sz w:val="32"/>
          <w:szCs w:val="32"/>
        </w:rPr>
      </w:pPr>
      <w:r>
        <w:rPr>
          <w:rFonts w:hint="eastAsia" w:ascii="方正楷体_GBK" w:eastAsia="方正楷体_GBK"/>
          <w:color w:val="000000"/>
          <w:sz w:val="32"/>
          <w:szCs w:val="32"/>
        </w:rPr>
        <w:t>具体职责任务：</w:t>
      </w:r>
    </w:p>
    <w:p w14:paraId="42299748">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（一）负责宣传、贯彻执行城乡低保和城市流浪乞讨人员救助管理等法律、法规。</w:t>
      </w:r>
    </w:p>
    <w:p w14:paraId="780906B7">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（二）负责对求助人员进行登记、查询、甄别，并建立受助人员档案。</w:t>
      </w:r>
    </w:p>
    <w:p w14:paraId="46ADFCD7">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（三）参与拟订社会救助规划。</w:t>
      </w:r>
    </w:p>
    <w:p w14:paraId="6C8A7DFA">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（四）承担最低生活保障的受理、资金发放和动态监测等工作。</w:t>
      </w:r>
    </w:p>
    <w:p w14:paraId="6CE2C7C6">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（五）承担最低生活保障和社会救助家庭经济状况信息核查、认定的统计报表、档案整理以及相关信息化平台的数据维护、业务培训等工作。</w:t>
      </w:r>
    </w:p>
    <w:p w14:paraId="43C383E9">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（六）承担“惠民济困保”参保、暴力精神病人送医救治以及破产企业遗属生活困难补助金发放等工作。</w:t>
      </w:r>
    </w:p>
    <w:p w14:paraId="632465B4">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（七）承担街头流浪乞讨人员救助工作。</w:t>
      </w:r>
    </w:p>
    <w:p w14:paraId="0B1F28FA">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（八）负责对生活无着的流浪乞讨、遭受监护侵害、暂时无人监护等未成年人实施救助，承担临时监护责任。</w:t>
      </w:r>
    </w:p>
    <w:p w14:paraId="7C8453A8">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（九）指导乡镇（街道）社会救助家庭经济状况信息核查工作。</w:t>
      </w:r>
    </w:p>
    <w:p w14:paraId="7FA9E3BE">
      <w:pPr>
        <w:spacing w:line="600"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（十）承办县民政局交办的其他工作。</w:t>
      </w:r>
    </w:p>
    <w:p w14:paraId="42C6FF6F">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（二）单位构成</w:t>
      </w:r>
    </w:p>
    <w:p w14:paraId="0FCFB881">
      <w:pPr>
        <w:tabs>
          <w:tab w:val="left" w:pos="5340"/>
        </w:tabs>
        <w:spacing w:line="594" w:lineRule="exact"/>
        <w:ind w:firstLine="640" w:firstLineChars="200"/>
        <w:rPr>
          <w:rFonts w:hint="eastAsia" w:ascii="Times New Roman" w:eastAsia="方正仿宋_GBK"/>
          <w:color w:val="000000"/>
          <w:sz w:val="32"/>
          <w:szCs w:val="32"/>
        </w:rPr>
      </w:pPr>
      <w:r>
        <w:rPr>
          <w:rFonts w:hint="eastAsia" w:ascii="Times New Roman" w:eastAsia="方正仿宋_GBK"/>
          <w:color w:val="000000"/>
          <w:sz w:val="32"/>
          <w:szCs w:val="32"/>
        </w:rPr>
        <w:t>根据上述职责任务，县最低生活保障中心（县救助站、县未成年人救助保护中心）共设置3个内设机构。</w:t>
      </w:r>
    </w:p>
    <w:p w14:paraId="25EC1BB6">
      <w:pPr>
        <w:tabs>
          <w:tab w:val="left" w:pos="5340"/>
        </w:tabs>
        <w:spacing w:line="594" w:lineRule="exact"/>
        <w:ind w:firstLine="640" w:firstLineChars="200"/>
        <w:rPr>
          <w:rFonts w:hint="eastAsia" w:ascii="Times New Roman" w:eastAsia="方正仿宋_GBK"/>
          <w:color w:val="000000"/>
          <w:sz w:val="32"/>
          <w:szCs w:val="32"/>
        </w:rPr>
      </w:pPr>
      <w:r>
        <w:rPr>
          <w:rFonts w:hint="eastAsia" w:ascii="方正楷体_GBK" w:eastAsia="方正楷体_GBK"/>
          <w:color w:val="000000"/>
          <w:sz w:val="32"/>
          <w:szCs w:val="32"/>
        </w:rPr>
        <w:t>城乡低保科。</w:t>
      </w:r>
      <w:r>
        <w:rPr>
          <w:rFonts w:hint="eastAsia" w:ascii="Times New Roman" w:eastAsia="方正仿宋_GBK"/>
          <w:color w:val="000000"/>
          <w:sz w:val="32"/>
          <w:szCs w:val="32"/>
        </w:rPr>
        <w:t>承担最低生活保障的受理、资金发放和动态监测等工作；承担“惠民济困保”参保工作；承担暴力精神病人送医救治工作；承担破产企业遗属生活困难补助金发放工作。</w:t>
      </w:r>
    </w:p>
    <w:p w14:paraId="324B752D">
      <w:pPr>
        <w:tabs>
          <w:tab w:val="left" w:pos="5340"/>
        </w:tabs>
        <w:spacing w:line="594" w:lineRule="exact"/>
        <w:ind w:firstLine="640" w:firstLineChars="200"/>
        <w:rPr>
          <w:rFonts w:hint="eastAsia" w:ascii="Times New Roman" w:eastAsia="方正仿宋_GBK"/>
          <w:color w:val="000000"/>
          <w:sz w:val="32"/>
          <w:szCs w:val="32"/>
        </w:rPr>
      </w:pPr>
      <w:r>
        <w:rPr>
          <w:rFonts w:hint="eastAsia" w:ascii="方正楷体_GBK" w:eastAsia="方正楷体_GBK"/>
          <w:color w:val="000000"/>
          <w:sz w:val="32"/>
          <w:szCs w:val="32"/>
        </w:rPr>
        <w:t>救助科。</w:t>
      </w:r>
      <w:r>
        <w:rPr>
          <w:rFonts w:hint="eastAsia" w:ascii="Times New Roman" w:eastAsia="方正仿宋_GBK"/>
          <w:color w:val="000000"/>
          <w:sz w:val="32"/>
          <w:szCs w:val="32"/>
        </w:rPr>
        <w:t>贯彻执行城市流浪乞讨人员救助管理法律、法规；负责对生活无着的流浪乞讨、遭受监护侵害、暂时无人监护等未成年人实施救助，承担临时监护责任；承担生活无着的流浪乞讨人员的救助工作。</w:t>
      </w:r>
    </w:p>
    <w:p w14:paraId="471212CE">
      <w:pPr>
        <w:spacing w:line="600" w:lineRule="exact"/>
        <w:ind w:firstLine="640" w:firstLineChars="200"/>
        <w:rPr>
          <w:rFonts w:hint="eastAsia" w:ascii="Times New Roman" w:hAnsi="Times New Roman" w:eastAsia="方正仿宋_GBK" w:cs="仿宋_GB2312"/>
          <w:color w:val="000000"/>
          <w:sz w:val="32"/>
          <w:szCs w:val="32"/>
        </w:rPr>
      </w:pPr>
      <w:r>
        <w:rPr>
          <w:rFonts w:hint="eastAsia" w:ascii="方正楷体_GBK" w:eastAsia="方正楷体_GBK"/>
          <w:color w:val="000000"/>
          <w:sz w:val="32"/>
          <w:szCs w:val="32"/>
        </w:rPr>
        <w:t>核查科。</w:t>
      </w:r>
      <w:r>
        <w:rPr>
          <w:rFonts w:hint="eastAsia" w:ascii="Times New Roman" w:eastAsia="方正仿宋_GBK"/>
          <w:color w:val="000000"/>
          <w:sz w:val="32"/>
          <w:szCs w:val="32"/>
        </w:rPr>
        <w:t>承担最低生活保障和社会救助家庭经济状况信息核查、认定的统计报表、档案整理以及相关信息化平台的数据维护、业务培训等工作；指导乡镇（街道）社会救助家庭经济状况信息核查工作。</w:t>
      </w:r>
    </w:p>
    <w:p w14:paraId="201F3A62">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二、单位收支总体情况</w:t>
      </w:r>
    </w:p>
    <w:p w14:paraId="58A215FE">
      <w:pPr>
        <w:spacing w:line="600" w:lineRule="exact"/>
        <w:ind w:firstLine="640" w:firstLineChars="200"/>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color w:val="000000"/>
          <w:sz w:val="32"/>
          <w:szCs w:val="32"/>
        </w:rPr>
        <w:t>（一）收入预算</w:t>
      </w:r>
      <w:r>
        <w:rPr>
          <w:rFonts w:hint="eastAsia" w:ascii="Times New Roman" w:hAnsi="Times New Roman" w:eastAsia="方正仿宋_GBK" w:cs="仿宋_GB2312"/>
          <w:color w:val="000000"/>
          <w:sz w:val="32"/>
          <w:szCs w:val="32"/>
        </w:rPr>
        <w:t>：</w:t>
      </w:r>
      <w:r>
        <w:rPr>
          <w:rFonts w:ascii="Times New Roman" w:hAnsi="Times New Roman" w:eastAsia="方正仿宋_GBK"/>
          <w:color w:val="000000"/>
          <w:sz w:val="32"/>
          <w:szCs w:val="32"/>
        </w:rPr>
        <w:t>2024年年初预算数</w:t>
      </w:r>
      <w:r>
        <w:rPr>
          <w:rFonts w:hint="eastAsia" w:ascii="Times New Roman" w:hAnsi="Times New Roman" w:eastAsia="方正仿宋_GBK"/>
          <w:color w:val="000000"/>
          <w:sz w:val="32"/>
          <w:szCs w:val="32"/>
        </w:rPr>
        <w:t>308.06</w:t>
      </w:r>
      <w:r>
        <w:rPr>
          <w:rFonts w:ascii="Times New Roman" w:hAnsi="Times New Roman" w:eastAsia="方正仿宋_GBK"/>
          <w:color w:val="000000"/>
          <w:sz w:val="32"/>
          <w:szCs w:val="32"/>
        </w:rPr>
        <w:t>万元，其中：一般公共预算拨款</w:t>
      </w:r>
      <w:r>
        <w:rPr>
          <w:rFonts w:hint="eastAsia" w:ascii="Times New Roman" w:hAnsi="Times New Roman" w:eastAsia="方正仿宋_GBK"/>
          <w:color w:val="000000"/>
          <w:sz w:val="32"/>
          <w:szCs w:val="32"/>
        </w:rPr>
        <w:t>308.06</w:t>
      </w:r>
      <w:r>
        <w:rPr>
          <w:rFonts w:ascii="Times New Roman" w:hAnsi="Times New Roman" w:eastAsia="方正仿宋_GBK"/>
          <w:color w:val="000000"/>
          <w:sz w:val="32"/>
          <w:szCs w:val="32"/>
        </w:rPr>
        <w:t xml:space="preserve">万元，政府性基金预算拨款 </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万元，国有资本经营预算拨款</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万元，财政专户管理资金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 xml:space="preserve">万元，事业收入资金 </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万元，上级补助收入资金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万元，附属单位上缴收入资金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万元，事业单位经营收入资金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 xml:space="preserve">万元，其他收入资金 </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万元；收入</w:t>
      </w:r>
      <w:r>
        <w:rPr>
          <w:rFonts w:hint="eastAsia" w:ascii="Times New Roman" w:hAnsi="Times New Roman" w:eastAsia="方正仿宋_GBK"/>
          <w:color w:val="000000"/>
          <w:sz w:val="32"/>
          <w:szCs w:val="32"/>
        </w:rPr>
        <w:t>比2023年</w:t>
      </w:r>
      <w:r>
        <w:rPr>
          <w:rFonts w:ascii="Times New Roman" w:hAnsi="Times New Roman" w:eastAsia="方正仿宋_GBK"/>
          <w:color w:val="000000"/>
          <w:sz w:val="32"/>
          <w:szCs w:val="32"/>
        </w:rPr>
        <w:t>增加</w:t>
      </w:r>
      <w:r>
        <w:rPr>
          <w:rFonts w:hint="eastAsia" w:ascii="Times New Roman" w:hAnsi="Times New Roman" w:eastAsia="方正仿宋_GBK"/>
          <w:color w:val="000000"/>
          <w:sz w:val="32"/>
          <w:szCs w:val="32"/>
        </w:rPr>
        <w:t>40.15</w:t>
      </w:r>
      <w:r>
        <w:rPr>
          <w:rFonts w:ascii="Times New Roman" w:hAnsi="Times New Roman" w:eastAsia="方正仿宋_GBK"/>
          <w:color w:val="000000"/>
          <w:sz w:val="32"/>
          <w:szCs w:val="32"/>
        </w:rPr>
        <w:t>万元，主要是一般公共预算拨款增加</w:t>
      </w:r>
      <w:r>
        <w:rPr>
          <w:rFonts w:hint="eastAsia" w:ascii="Times New Roman" w:hAnsi="Times New Roman" w:eastAsia="方正仿宋_GBK"/>
          <w:color w:val="000000"/>
          <w:sz w:val="32"/>
          <w:szCs w:val="32"/>
        </w:rPr>
        <w:t>40.15</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政府性基金预算拨款增加</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w:t>
      </w:r>
    </w:p>
    <w:p w14:paraId="4CEBF062">
      <w:pPr>
        <w:spacing w:line="600" w:lineRule="exact"/>
        <w:ind w:firstLine="640" w:firstLineChars="200"/>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color w:val="000000"/>
          <w:sz w:val="32"/>
          <w:szCs w:val="32"/>
        </w:rPr>
        <w:t>（二）支出预算</w:t>
      </w:r>
      <w:r>
        <w:rPr>
          <w:rFonts w:hint="eastAsia" w:ascii="Times New Roman" w:hAnsi="Times New Roman" w:eastAsia="方正仿宋_GBK" w:cs="仿宋_GB2312"/>
          <w:color w:val="000000"/>
          <w:sz w:val="32"/>
          <w:szCs w:val="32"/>
        </w:rPr>
        <w:t>：</w:t>
      </w:r>
      <w:r>
        <w:rPr>
          <w:rFonts w:ascii="Times New Roman" w:hAnsi="Times New Roman" w:eastAsia="方正仿宋_GBK"/>
          <w:color w:val="000000"/>
          <w:sz w:val="32"/>
          <w:szCs w:val="32"/>
        </w:rPr>
        <w:t>2024年年初预算数</w:t>
      </w:r>
      <w:r>
        <w:rPr>
          <w:rFonts w:hint="eastAsia" w:ascii="Times New Roman" w:hAnsi="Times New Roman" w:eastAsia="方正仿宋_GBK"/>
          <w:color w:val="000000"/>
          <w:sz w:val="32"/>
          <w:szCs w:val="32"/>
        </w:rPr>
        <w:t>308.06</w:t>
      </w:r>
      <w:r>
        <w:rPr>
          <w:rFonts w:ascii="Times New Roman" w:hAnsi="Times New Roman" w:eastAsia="方正仿宋_GBK"/>
          <w:color w:val="000000"/>
          <w:sz w:val="32"/>
          <w:szCs w:val="32"/>
        </w:rPr>
        <w:t>万元，其中：社会保障和就业支出</w:t>
      </w:r>
      <w:r>
        <w:rPr>
          <w:rFonts w:hint="eastAsia" w:ascii="Times New Roman" w:hAnsi="Times New Roman" w:eastAsia="方正仿宋_GBK"/>
          <w:color w:val="000000"/>
          <w:sz w:val="32"/>
          <w:szCs w:val="32"/>
        </w:rPr>
        <w:t>269.30</w:t>
      </w:r>
      <w:r>
        <w:rPr>
          <w:rFonts w:ascii="Times New Roman" w:hAnsi="Times New Roman" w:eastAsia="方正仿宋_GBK"/>
          <w:color w:val="000000"/>
          <w:sz w:val="32"/>
          <w:szCs w:val="32"/>
        </w:rPr>
        <w:t>万元，卫生健康支出</w:t>
      </w:r>
      <w:r>
        <w:rPr>
          <w:rFonts w:hint="eastAsia" w:ascii="Times New Roman" w:hAnsi="Times New Roman" w:eastAsia="方正仿宋_GBK"/>
          <w:color w:val="000000"/>
          <w:sz w:val="32"/>
          <w:szCs w:val="32"/>
        </w:rPr>
        <w:t>17.76</w:t>
      </w:r>
      <w:r>
        <w:rPr>
          <w:rFonts w:ascii="Times New Roman" w:hAnsi="Times New Roman" w:eastAsia="方正仿宋_GBK"/>
          <w:color w:val="000000"/>
          <w:sz w:val="32"/>
          <w:szCs w:val="32"/>
        </w:rPr>
        <w:t>万元，住房保障支出</w:t>
      </w:r>
      <w:r>
        <w:rPr>
          <w:rFonts w:hint="eastAsia" w:ascii="Times New Roman" w:hAnsi="Times New Roman" w:eastAsia="方正仿宋_GBK"/>
          <w:color w:val="000000"/>
          <w:sz w:val="32"/>
          <w:szCs w:val="32"/>
        </w:rPr>
        <w:t>21.01</w:t>
      </w:r>
      <w:r>
        <w:rPr>
          <w:rFonts w:ascii="Times New Roman" w:hAnsi="Times New Roman" w:eastAsia="方正仿宋_GBK"/>
          <w:color w:val="000000"/>
          <w:sz w:val="32"/>
          <w:szCs w:val="32"/>
        </w:rPr>
        <w:t>万元；支出</w:t>
      </w:r>
      <w:r>
        <w:rPr>
          <w:rFonts w:hint="eastAsia" w:ascii="Times New Roman" w:hAnsi="Times New Roman" w:eastAsia="方正仿宋_GBK"/>
          <w:color w:val="000000"/>
          <w:sz w:val="32"/>
          <w:szCs w:val="32"/>
        </w:rPr>
        <w:t>比2023年</w:t>
      </w:r>
      <w:r>
        <w:rPr>
          <w:rFonts w:ascii="Times New Roman" w:hAnsi="Times New Roman" w:eastAsia="方正仿宋_GBK"/>
          <w:color w:val="000000"/>
          <w:sz w:val="32"/>
          <w:szCs w:val="32"/>
        </w:rPr>
        <w:t>增加</w:t>
      </w:r>
      <w:r>
        <w:rPr>
          <w:rFonts w:hint="eastAsia" w:ascii="Times New Roman" w:hAnsi="Times New Roman" w:eastAsia="方正仿宋_GBK"/>
          <w:color w:val="000000"/>
          <w:sz w:val="32"/>
          <w:szCs w:val="32"/>
        </w:rPr>
        <w:t>40.15</w:t>
      </w:r>
      <w:r>
        <w:rPr>
          <w:rFonts w:ascii="Times New Roman" w:hAnsi="Times New Roman" w:eastAsia="方正仿宋_GBK"/>
          <w:color w:val="000000"/>
          <w:sz w:val="32"/>
          <w:szCs w:val="32"/>
        </w:rPr>
        <w:t>万元，主要是基本支出增加</w:t>
      </w:r>
      <w:r>
        <w:rPr>
          <w:rFonts w:hint="eastAsia" w:ascii="Times New Roman" w:hAnsi="Times New Roman" w:eastAsia="方正仿宋_GBK"/>
          <w:color w:val="000000"/>
          <w:sz w:val="32"/>
          <w:szCs w:val="32"/>
        </w:rPr>
        <w:t>40.15</w:t>
      </w:r>
      <w:r>
        <w:rPr>
          <w:rFonts w:ascii="Times New Roman" w:hAnsi="Times New Roman" w:eastAsia="方正仿宋_GBK"/>
          <w:color w:val="000000"/>
          <w:sz w:val="32"/>
          <w:szCs w:val="32"/>
        </w:rPr>
        <w:t>万元，项目支出增加</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w:t>
      </w:r>
    </w:p>
    <w:p w14:paraId="021D3AD8">
      <w:pPr>
        <w:spacing w:line="600" w:lineRule="exact"/>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黑体_GBK" w:cs="仿宋_GB2312"/>
          <w:color w:val="000000"/>
          <w:sz w:val="32"/>
          <w:szCs w:val="32"/>
        </w:rPr>
        <w:t>三</w:t>
      </w:r>
      <w:r>
        <w:rPr>
          <w:rFonts w:ascii="Times New Roman" w:hAnsi="Times New Roman" w:eastAsia="方正黑体_GBK" w:cs="仿宋_GB2312"/>
          <w:color w:val="000000"/>
          <w:sz w:val="32"/>
          <w:szCs w:val="32"/>
        </w:rPr>
        <w:t>、</w:t>
      </w:r>
      <w:r>
        <w:rPr>
          <w:rFonts w:hint="eastAsia" w:ascii="Times New Roman" w:hAnsi="Times New Roman" w:eastAsia="方正黑体_GBK" w:cs="仿宋_GB2312"/>
          <w:color w:val="000000"/>
          <w:sz w:val="32"/>
          <w:szCs w:val="32"/>
        </w:rPr>
        <w:t>单位预算情况说明</w:t>
      </w:r>
    </w:p>
    <w:p w14:paraId="7FE38F59">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2024年一般公共预算财政拨款收入</w:t>
      </w:r>
      <w:r>
        <w:rPr>
          <w:rFonts w:hint="eastAsia" w:ascii="Times New Roman" w:hAnsi="Times New Roman" w:eastAsia="方正仿宋_GBK"/>
          <w:color w:val="000000"/>
          <w:sz w:val="32"/>
          <w:szCs w:val="32"/>
        </w:rPr>
        <w:t>308.06</w:t>
      </w:r>
      <w:r>
        <w:rPr>
          <w:rFonts w:ascii="Times New Roman" w:hAnsi="Times New Roman" w:eastAsia="方正仿宋_GBK"/>
          <w:color w:val="000000"/>
          <w:sz w:val="32"/>
          <w:szCs w:val="32"/>
        </w:rPr>
        <w:t>万元，一般公共预算财政拨款支出</w:t>
      </w:r>
      <w:r>
        <w:rPr>
          <w:rFonts w:hint="eastAsia" w:ascii="Times New Roman" w:hAnsi="Times New Roman" w:eastAsia="方正仿宋_GBK"/>
          <w:color w:val="000000"/>
          <w:sz w:val="32"/>
          <w:szCs w:val="32"/>
        </w:rPr>
        <w:t>308.06</w:t>
      </w:r>
      <w:r>
        <w:rPr>
          <w:rFonts w:ascii="Times New Roman" w:hAnsi="Times New Roman" w:eastAsia="方正仿宋_GBK"/>
          <w:color w:val="000000"/>
          <w:sz w:val="32"/>
          <w:szCs w:val="32"/>
        </w:rPr>
        <w:t>万元，比2023年增加</w:t>
      </w:r>
      <w:r>
        <w:rPr>
          <w:rFonts w:hint="eastAsia" w:ascii="Times New Roman" w:hAnsi="Times New Roman" w:eastAsia="方正仿宋_GBK"/>
          <w:color w:val="000000"/>
          <w:sz w:val="32"/>
          <w:szCs w:val="32"/>
        </w:rPr>
        <w:t>40.15</w:t>
      </w:r>
      <w:r>
        <w:rPr>
          <w:rFonts w:ascii="Times New Roman" w:hAnsi="Times New Roman" w:eastAsia="方正仿宋_GBK"/>
          <w:color w:val="000000"/>
          <w:sz w:val="32"/>
          <w:szCs w:val="32"/>
        </w:rPr>
        <w:t>万元。其中：基本支出</w:t>
      </w:r>
      <w:r>
        <w:rPr>
          <w:rFonts w:hint="eastAsia" w:ascii="Times New Roman" w:hAnsi="Times New Roman" w:eastAsia="方正仿宋_GBK"/>
          <w:color w:val="000000"/>
          <w:sz w:val="32"/>
          <w:szCs w:val="32"/>
        </w:rPr>
        <w:t>308.06</w:t>
      </w:r>
      <w:r>
        <w:rPr>
          <w:rFonts w:ascii="Times New Roman" w:hAnsi="Times New Roman" w:eastAsia="方正仿宋_GBK"/>
          <w:color w:val="000000"/>
          <w:sz w:val="32"/>
          <w:szCs w:val="32"/>
        </w:rPr>
        <w:t>万元，主要用于保障</w:t>
      </w:r>
      <w:r>
        <w:rPr>
          <w:rFonts w:hint="eastAsia" w:ascii="Times New Roman" w:hAnsi="Times New Roman" w:eastAsia="方正仿宋_GBK"/>
          <w:color w:val="000000"/>
          <w:sz w:val="32"/>
          <w:szCs w:val="32"/>
        </w:rPr>
        <w:t>石柱土家族自治县最低生活保障中心</w:t>
      </w:r>
      <w:r>
        <w:rPr>
          <w:rFonts w:ascii="Times New Roman" w:hAnsi="Times New Roman" w:eastAsia="方正仿宋_GBK"/>
          <w:color w:val="000000"/>
          <w:sz w:val="32"/>
          <w:szCs w:val="32"/>
        </w:rPr>
        <w:t>在职人员工资福利及社会保险缴费、离休人员离休费、退休人员补助等，保障部门正常运转的各项商品服务支出，比2023年增加</w:t>
      </w:r>
      <w:r>
        <w:rPr>
          <w:rFonts w:hint="eastAsia" w:ascii="Times New Roman" w:hAnsi="Times New Roman" w:eastAsia="方正仿宋_GBK"/>
          <w:color w:val="000000"/>
          <w:sz w:val="32"/>
          <w:szCs w:val="32"/>
        </w:rPr>
        <w:t>40.15</w:t>
      </w:r>
      <w:r>
        <w:rPr>
          <w:rFonts w:ascii="Times New Roman" w:hAnsi="Times New Roman" w:eastAsia="方正仿宋_GBK"/>
          <w:color w:val="000000"/>
          <w:sz w:val="32"/>
          <w:szCs w:val="32"/>
        </w:rPr>
        <w:t>万元，主要原因是</w:t>
      </w:r>
      <w:r>
        <w:rPr>
          <w:rFonts w:hint="eastAsia" w:ascii="Times New Roman" w:hAnsi="Times New Roman" w:eastAsia="方正仿宋_GBK"/>
          <w:color w:val="000000"/>
          <w:sz w:val="32"/>
          <w:szCs w:val="32"/>
        </w:rPr>
        <w:t>2023年新招录公务员2人</w:t>
      </w:r>
      <w:r>
        <w:rPr>
          <w:rFonts w:ascii="Times New Roman" w:hAnsi="Times New Roman" w:eastAsia="方正仿宋_GBK"/>
          <w:color w:val="000000"/>
          <w:sz w:val="32"/>
          <w:szCs w:val="32"/>
        </w:rPr>
        <w:t>；项目支出</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与</w:t>
      </w:r>
      <w:r>
        <w:rPr>
          <w:rFonts w:ascii="Times New Roman" w:hAnsi="Times New Roman" w:eastAsia="方正仿宋_GBK"/>
          <w:color w:val="000000"/>
          <w:sz w:val="32"/>
          <w:szCs w:val="32"/>
        </w:rPr>
        <w:t>上年一致。</w:t>
      </w:r>
    </w:p>
    <w:p w14:paraId="3C26C5DE">
      <w:pPr>
        <w:spacing w:line="600" w:lineRule="exact"/>
        <w:ind w:firstLine="640" w:firstLineChars="200"/>
        <w:rPr>
          <w:rFonts w:hint="eastAsia" w:ascii="Times New Roman" w:hAnsi="Times New Roman" w:eastAsia="方正仿宋_GBK" w:cs="仿宋_GB2312"/>
          <w:color w:val="000000"/>
          <w:sz w:val="32"/>
          <w:szCs w:val="32"/>
        </w:rPr>
      </w:pPr>
      <w:r>
        <w:rPr>
          <w:rFonts w:ascii="Times New Roman" w:hAnsi="Times New Roman" w:eastAsia="方正仿宋_GBK"/>
          <w:color w:val="000000"/>
          <w:sz w:val="32"/>
          <w:szCs w:val="32"/>
        </w:rPr>
        <w:t>2024年无使用政府性基金预算拨款安排的支出，与上年保持一致</w:t>
      </w:r>
      <w:r>
        <w:rPr>
          <w:rFonts w:hint="eastAsia" w:ascii="Times New Roman" w:hAnsi="Times New Roman" w:eastAsia="方正仿宋_GBK"/>
          <w:color w:val="000000"/>
          <w:sz w:val="32"/>
          <w:szCs w:val="32"/>
        </w:rPr>
        <w:t>。</w:t>
      </w:r>
    </w:p>
    <w:p w14:paraId="13FEAA7D">
      <w:pPr>
        <w:spacing w:line="600" w:lineRule="exact"/>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黑体_GBK" w:cs="仿宋_GB2312"/>
          <w:color w:val="000000"/>
          <w:sz w:val="32"/>
          <w:szCs w:val="32"/>
        </w:rPr>
        <w:t>四</w:t>
      </w:r>
      <w:r>
        <w:rPr>
          <w:rFonts w:ascii="Times New Roman" w:hAnsi="Times New Roman" w:eastAsia="方正黑体_GBK" w:cs="仿宋_GB2312"/>
          <w:color w:val="000000"/>
          <w:sz w:val="32"/>
          <w:szCs w:val="32"/>
        </w:rPr>
        <w:t>、</w:t>
      </w:r>
      <w:r>
        <w:rPr>
          <w:rFonts w:hint="eastAsia" w:ascii="Times New Roman" w:hAnsi="Times New Roman" w:eastAsia="方正黑体_GBK" w:cs="仿宋_GB2312"/>
          <w:color w:val="000000"/>
          <w:sz w:val="32"/>
          <w:szCs w:val="32"/>
          <w:lang w:eastAsia="zh-CN"/>
        </w:rPr>
        <w:t>“</w:t>
      </w:r>
      <w:r>
        <w:rPr>
          <w:rFonts w:hint="eastAsia" w:ascii="Times New Roman" w:hAnsi="Times New Roman" w:eastAsia="方正黑体_GBK" w:cs="仿宋_GB2312"/>
          <w:color w:val="000000"/>
          <w:sz w:val="32"/>
          <w:szCs w:val="32"/>
        </w:rPr>
        <w:t>三公”经费情况说明</w:t>
      </w:r>
    </w:p>
    <w:p w14:paraId="2687C05A">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2024年</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三公</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经费预算</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万元，比2023年减少（或增加）万元。其中：因公出国（境）费用</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，与上年一致</w:t>
      </w:r>
      <w:r>
        <w:rPr>
          <w:rFonts w:ascii="Times New Roman" w:hAnsi="Times New Roman" w:eastAsia="方正仿宋_GBK"/>
          <w:color w:val="000000"/>
          <w:sz w:val="32"/>
          <w:szCs w:val="32"/>
        </w:rPr>
        <w:t>；公务接待费</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万元，比2023年减少</w:t>
      </w:r>
      <w:r>
        <w:rPr>
          <w:rFonts w:hint="eastAsia" w:ascii="Times New Roman" w:hAnsi="Times New Roman" w:eastAsia="方正仿宋_GBK"/>
          <w:color w:val="000000"/>
          <w:sz w:val="32"/>
          <w:szCs w:val="32"/>
        </w:rPr>
        <w:t>0.98</w:t>
      </w:r>
      <w:r>
        <w:rPr>
          <w:rFonts w:ascii="Times New Roman" w:hAnsi="Times New Roman" w:eastAsia="方正仿宋_GBK"/>
          <w:color w:val="000000"/>
          <w:sz w:val="32"/>
          <w:szCs w:val="32"/>
        </w:rPr>
        <w:t>万元，主要原因是</w:t>
      </w:r>
      <w:r>
        <w:rPr>
          <w:rFonts w:hint="eastAsia" w:ascii="Times New Roman" w:hAnsi="Times New Roman" w:eastAsia="方正仿宋_GBK"/>
          <w:color w:val="000000"/>
          <w:sz w:val="32"/>
          <w:szCs w:val="32"/>
        </w:rPr>
        <w:t>最低</w:t>
      </w:r>
      <w:r>
        <w:rPr>
          <w:rFonts w:ascii="Times New Roman" w:hAnsi="Times New Roman" w:eastAsia="方正仿宋_GBK"/>
          <w:color w:val="000000"/>
          <w:sz w:val="32"/>
          <w:szCs w:val="32"/>
        </w:rPr>
        <w:t>生活保障中心的公务接待由民政局本级统筹管理</w:t>
      </w:r>
      <w:r>
        <w:rPr>
          <w:rFonts w:hint="eastAsia" w:ascii="Times New Roman" w:hAnsi="Times New Roman" w:eastAsia="方正仿宋_GBK"/>
          <w:color w:val="000000"/>
          <w:sz w:val="32"/>
          <w:szCs w:val="32"/>
        </w:rPr>
        <w:t>，二级单位不再单独预算公务接待费</w:t>
      </w:r>
      <w:r>
        <w:rPr>
          <w:rFonts w:ascii="Times New Roman" w:hAnsi="Times New Roman" w:eastAsia="方正仿宋_GBK"/>
          <w:color w:val="000000"/>
          <w:sz w:val="32"/>
          <w:szCs w:val="32"/>
        </w:rPr>
        <w:t>；公务用车运行维护费</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与</w:t>
      </w:r>
      <w:r>
        <w:rPr>
          <w:rFonts w:ascii="Times New Roman" w:hAnsi="Times New Roman" w:eastAsia="方正仿宋_GBK"/>
          <w:color w:val="000000"/>
          <w:sz w:val="32"/>
          <w:szCs w:val="32"/>
        </w:rPr>
        <w:t>上年一致；公务用车购置费</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与</w:t>
      </w:r>
      <w:r>
        <w:rPr>
          <w:rFonts w:ascii="Times New Roman" w:hAnsi="Times New Roman" w:eastAsia="方正仿宋_GBK"/>
          <w:color w:val="000000"/>
          <w:sz w:val="32"/>
          <w:szCs w:val="32"/>
        </w:rPr>
        <w:t>上年一致。</w:t>
      </w:r>
    </w:p>
    <w:p w14:paraId="6EA42A06">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五、其他重要事项的情况说明</w:t>
      </w:r>
    </w:p>
    <w:p w14:paraId="39BC94D3">
      <w:pPr>
        <w:ind w:firstLine="640" w:firstLineChars="200"/>
        <w:rPr>
          <w:rFonts w:hint="eastAsia" w:ascii="Times New Roman" w:hAnsi="Times New Roman" w:eastAsia="方正仿宋_GBK"/>
          <w:b/>
          <w:bCs/>
          <w:color w:val="000000"/>
          <w:sz w:val="32"/>
          <w:szCs w:val="32"/>
        </w:rPr>
      </w:pPr>
      <w:r>
        <w:rPr>
          <w:rFonts w:hint="eastAsia" w:ascii="方正楷体_GBK" w:hAnsi="方正楷体_GBK" w:eastAsia="方正楷体_GBK" w:cs="方正楷体_GBK"/>
          <w:color w:val="000000"/>
          <w:sz w:val="32"/>
          <w:szCs w:val="32"/>
        </w:rPr>
        <w:t>（一）机关运行经费</w:t>
      </w:r>
      <w:r>
        <w:rPr>
          <w:rFonts w:hint="eastAsia" w:ascii="Times New Roman" w:hAnsi="Times New Roman" w:eastAsia="方正仿宋_GBK" w:cs="仿宋_GB2312"/>
          <w:color w:val="000000"/>
          <w:sz w:val="32"/>
          <w:szCs w:val="32"/>
        </w:rPr>
        <w:t>。</w:t>
      </w:r>
      <w:r>
        <w:rPr>
          <w:rFonts w:ascii="Times New Roman" w:hAnsi="Times New Roman" w:eastAsia="方正仿宋_GBK"/>
          <w:color w:val="000000"/>
          <w:sz w:val="32"/>
          <w:szCs w:val="32"/>
        </w:rPr>
        <w:t>2024年一般公共预算财政拨款运行经费</w:t>
      </w:r>
      <w:r>
        <w:rPr>
          <w:rFonts w:hint="eastAsia" w:ascii="Times New Roman" w:hAnsi="Times New Roman" w:eastAsia="方正仿宋_GBK"/>
          <w:color w:val="000000"/>
          <w:sz w:val="32"/>
          <w:szCs w:val="32"/>
        </w:rPr>
        <w:t>54.99</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比2023年</w:t>
      </w:r>
      <w:r>
        <w:rPr>
          <w:rFonts w:ascii="Times New Roman" w:hAnsi="Times New Roman" w:eastAsia="方正仿宋_GBK"/>
          <w:color w:val="000000"/>
          <w:sz w:val="32"/>
          <w:szCs w:val="32"/>
        </w:rPr>
        <w:t>增加</w:t>
      </w:r>
      <w:r>
        <w:rPr>
          <w:rFonts w:hint="eastAsia" w:ascii="Times New Roman" w:hAnsi="Times New Roman" w:eastAsia="方正仿宋_GBK"/>
          <w:color w:val="000000"/>
          <w:sz w:val="32"/>
          <w:szCs w:val="32"/>
        </w:rPr>
        <w:t>1.73</w:t>
      </w:r>
      <w:r>
        <w:rPr>
          <w:rFonts w:ascii="Times New Roman" w:hAnsi="Times New Roman" w:eastAsia="方正仿宋_GBK"/>
          <w:color w:val="000000"/>
          <w:sz w:val="32"/>
          <w:szCs w:val="32"/>
        </w:rPr>
        <w:t>万元，主要原因为</w:t>
      </w:r>
      <w:r>
        <w:rPr>
          <w:rFonts w:hint="eastAsia" w:ascii="Times New Roman" w:hAnsi="Times New Roman" w:eastAsia="方正仿宋_GBK"/>
          <w:color w:val="000000"/>
          <w:sz w:val="32"/>
          <w:szCs w:val="32"/>
        </w:rPr>
        <w:t>2023年新招录公务员2人，其他交通补贴增加</w:t>
      </w:r>
      <w:r>
        <w:rPr>
          <w:rFonts w:ascii="Times New Roman" w:hAnsi="Times New Roman" w:eastAsia="方正仿宋_GBK"/>
          <w:color w:val="000000"/>
          <w:sz w:val="32"/>
          <w:szCs w:val="32"/>
        </w:rPr>
        <w:t>；主要用于办公费、印刷费、邮电费、水电费、物管费、差旅费、会议费、培训费及其他商品和服务支出等。</w:t>
      </w:r>
    </w:p>
    <w:p w14:paraId="522C6457">
      <w:pPr>
        <w:ind w:firstLine="640" w:firstLineChars="200"/>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color w:val="000000"/>
          <w:sz w:val="32"/>
          <w:szCs w:val="32"/>
        </w:rPr>
        <w:t>（二）政府采购情况</w:t>
      </w:r>
      <w:r>
        <w:rPr>
          <w:rFonts w:hint="eastAsia" w:ascii="Times New Roman" w:hAnsi="Times New Roman" w:eastAsia="方正仿宋_GBK" w:cs="仿宋_GB2312"/>
          <w:color w:val="000000"/>
          <w:sz w:val="32"/>
          <w:szCs w:val="32"/>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37B132CC">
      <w:pPr>
        <w:ind w:firstLine="640" w:firstLineChars="200"/>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color w:val="000000"/>
          <w:sz w:val="32"/>
          <w:szCs w:val="32"/>
        </w:rPr>
        <w:t>（三）绩效目标设置情况</w:t>
      </w:r>
      <w:r>
        <w:rPr>
          <w:rFonts w:hint="eastAsia" w:ascii="Times New Roman" w:hAnsi="Times New Roman" w:eastAsia="方正仿宋_GBK" w:cs="仿宋_GB2312"/>
          <w:color w:val="000000"/>
          <w:sz w:val="32"/>
          <w:szCs w:val="32"/>
        </w:rPr>
        <w:t>。2024年项目支出均实行了绩效目标管理，涉及一般公共预算财政拨款0万元。</w:t>
      </w:r>
    </w:p>
    <w:p w14:paraId="351F675A">
      <w:pPr>
        <w:ind w:firstLine="640" w:firstLineChars="200"/>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color w:val="000000"/>
          <w:sz w:val="32"/>
          <w:szCs w:val="32"/>
        </w:rPr>
        <w:t>（四）国有资产占有使用情况</w:t>
      </w:r>
      <w:r>
        <w:rPr>
          <w:rFonts w:hint="eastAsia" w:ascii="Times New Roman" w:hAnsi="Times New Roman" w:eastAsia="方正仿宋_GBK" w:cs="仿宋_GB2312"/>
          <w:color w:val="000000"/>
          <w:sz w:val="32"/>
          <w:szCs w:val="32"/>
        </w:rPr>
        <w:t>。截</w:t>
      </w:r>
      <w:r>
        <w:rPr>
          <w:rFonts w:hint="eastAsia" w:ascii="Times New Roman" w:hAnsi="Times New Roman" w:eastAsia="方正仿宋_GBK" w:cs="仿宋_GB2312"/>
          <w:color w:val="000000"/>
          <w:sz w:val="32"/>
          <w:szCs w:val="32"/>
          <w:lang w:val="en-US" w:eastAsia="zh-CN"/>
        </w:rPr>
        <w:t>至</w:t>
      </w:r>
      <w:bookmarkStart w:id="0" w:name="_GoBack"/>
      <w:bookmarkEnd w:id="0"/>
      <w:r>
        <w:rPr>
          <w:rFonts w:hint="eastAsia" w:ascii="Times New Roman" w:hAnsi="Times New Roman" w:eastAsia="方正仿宋_GBK" w:cs="仿宋_GB2312"/>
          <w:color w:val="000000"/>
          <w:sz w:val="32"/>
          <w:szCs w:val="32"/>
        </w:rPr>
        <w:t>2023年12月，本单位共有车辆3辆，其中一般公务用车3辆、执勤执法用车0辆。2024年一般公共预算安排购置车辆3辆，其中一般公务用车3辆、执勤执法用车0辆。</w:t>
      </w:r>
    </w:p>
    <w:p w14:paraId="7028B204">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六</w:t>
      </w:r>
      <w:r>
        <w:rPr>
          <w:rFonts w:ascii="Times New Roman" w:hAnsi="Times New Roman" w:eastAsia="方正黑体_GBK" w:cs="仿宋_GB2312"/>
          <w:color w:val="000000"/>
          <w:sz w:val="32"/>
          <w:szCs w:val="32"/>
        </w:rPr>
        <w:t>、</w:t>
      </w:r>
      <w:r>
        <w:rPr>
          <w:rFonts w:hint="eastAsia" w:ascii="Times New Roman" w:hAnsi="Times New Roman" w:eastAsia="方正黑体_GBK" w:cs="仿宋_GB2312"/>
          <w:color w:val="000000"/>
          <w:sz w:val="32"/>
          <w:szCs w:val="32"/>
        </w:rPr>
        <w:t>专业性名词解释</w:t>
      </w:r>
    </w:p>
    <w:p w14:paraId="1F0F1E5B">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方正楷体_GBK" w:hAnsi="方正楷体_GBK" w:eastAsia="方正楷体_GBK" w:cs="方正楷体_GBK"/>
          <w:color w:val="000000"/>
          <w:sz w:val="32"/>
          <w:szCs w:val="32"/>
        </w:rPr>
        <w:t>（一）财政拨款收入</w:t>
      </w:r>
      <w:r>
        <w:rPr>
          <w:rFonts w:hint="eastAsia" w:ascii="Times New Roman" w:hAnsi="Times New Roman" w:eastAsia="方正仿宋_GBK"/>
          <w:color w:val="000000"/>
          <w:sz w:val="32"/>
          <w:szCs w:val="32"/>
        </w:rPr>
        <w:t>：指本年度从本级财政部门取得的财政拨款，包括一般公共预算财政拨款和政府性基金预算财政拨款。</w:t>
      </w:r>
    </w:p>
    <w:p w14:paraId="6C8C1477">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方正楷体_GBK" w:hAnsi="方正楷体_GBK" w:eastAsia="方正楷体_GBK" w:cs="方正楷体_GBK"/>
          <w:color w:val="000000"/>
          <w:sz w:val="32"/>
          <w:szCs w:val="32"/>
        </w:rPr>
        <w:t>（二）其他收入</w:t>
      </w:r>
      <w:r>
        <w:rPr>
          <w:rFonts w:hint="eastAsia" w:ascii="Times New Roman" w:hAnsi="Times New Roman" w:eastAsia="方正仿宋_GBK"/>
          <w:color w:val="000000"/>
          <w:sz w:val="32"/>
          <w:szCs w:val="32"/>
        </w:rPr>
        <w:t>：指单位取得的除“财政拨款收入”、“事业收入”、“经营收入”等以外的收入。</w:t>
      </w:r>
    </w:p>
    <w:p w14:paraId="5EAB67E0">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方正楷体_GBK" w:hAnsi="方正楷体_GBK" w:eastAsia="方正楷体_GBK" w:cs="方正楷体_GBK"/>
          <w:color w:val="000000"/>
          <w:sz w:val="32"/>
          <w:szCs w:val="32"/>
        </w:rPr>
        <w:t>（三）基本支出</w:t>
      </w:r>
      <w:r>
        <w:rPr>
          <w:rFonts w:hint="eastAsia" w:ascii="Times New Roman" w:hAnsi="Times New Roman" w:eastAsia="方正仿宋_GBK"/>
          <w:color w:val="000000"/>
          <w:sz w:val="32"/>
          <w:szCs w:val="32"/>
        </w:rPr>
        <w:t>：指为保障机构正常运转、完成日常工作任务而发生的人员经费和公用经费。</w:t>
      </w:r>
    </w:p>
    <w:p w14:paraId="5927A10D">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方正楷体_GBK" w:hAnsi="方正楷体_GBK" w:eastAsia="方正楷体_GBK" w:cs="方正楷体_GBK"/>
          <w:color w:val="000000"/>
          <w:sz w:val="32"/>
          <w:szCs w:val="32"/>
        </w:rPr>
        <w:t>（四）项目支出</w:t>
      </w:r>
      <w:r>
        <w:rPr>
          <w:rFonts w:hint="eastAsia" w:ascii="Times New Roman" w:hAnsi="Times New Roman" w:eastAsia="方正仿宋_GBK"/>
          <w:color w:val="000000"/>
          <w:sz w:val="32"/>
          <w:szCs w:val="32"/>
        </w:rPr>
        <w:t>：指在基本支出之外为完成特定行政任务和事业发展目标所发生的支出。</w:t>
      </w:r>
    </w:p>
    <w:p w14:paraId="17033447">
      <w:pPr>
        <w:ind w:firstLine="640" w:firstLineChars="200"/>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color w:val="000000"/>
          <w:sz w:val="32"/>
          <w:szCs w:val="32"/>
        </w:rPr>
        <w:t>（五）“三公”经费</w:t>
      </w:r>
      <w:r>
        <w:rPr>
          <w:rFonts w:hint="eastAsia" w:ascii="Times New Roman" w:hAnsi="Times New Roman" w:eastAsia="方正仿宋_GBK"/>
          <w:color w:val="00000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E82D03">
      <w:pPr>
        <w:ind w:firstLine="640" w:firstLineChars="200"/>
        <w:jc w:val="both"/>
        <w:rPr>
          <w:rFonts w:ascii="Times New Roman" w:hAnsi="Times New Roman" w:eastAsia="方正仿宋_GBK"/>
          <w:color w:val="000000"/>
          <w:sz w:val="32"/>
          <w:szCs w:val="32"/>
          <w:highlight w:val="yellow"/>
        </w:rPr>
      </w:pPr>
      <w:r>
        <w:rPr>
          <w:rFonts w:hint="eastAsia" w:ascii="Times New Roman" w:hAnsi="Times New Roman" w:eastAsia="方正仿宋_GBK"/>
          <w:color w:val="000000"/>
          <w:sz w:val="32"/>
          <w:szCs w:val="32"/>
        </w:rPr>
        <w:t>单位</w:t>
      </w:r>
      <w:r>
        <w:rPr>
          <w:rFonts w:ascii="Times New Roman" w:hAnsi="Times New Roman" w:eastAsia="方正仿宋_GBK"/>
          <w:color w:val="000000"/>
          <w:sz w:val="32"/>
          <w:szCs w:val="32"/>
        </w:rPr>
        <w:t>预算公开联系人：</w:t>
      </w:r>
      <w:r>
        <w:rPr>
          <w:rFonts w:hint="eastAsia" w:ascii="Times New Roman" w:hAnsi="Times New Roman" w:eastAsia="方正仿宋_GBK"/>
          <w:color w:val="000000"/>
          <w:sz w:val="32"/>
          <w:szCs w:val="32"/>
        </w:rPr>
        <w:t>游银燕</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联系方式：023-</w:t>
      </w:r>
      <w:r>
        <w:rPr>
          <w:rFonts w:hint="eastAsia" w:ascii="Times New Roman" w:hAnsi="Times New Roman" w:eastAsia="方正仿宋_GBK"/>
          <w:color w:val="000000"/>
          <w:sz w:val="32"/>
          <w:szCs w:val="32"/>
        </w:rPr>
        <w:t>73332145</w:t>
      </w:r>
    </w:p>
    <w:sectPr>
      <w:footerReference r:id="rId3" w:type="default"/>
      <w:footerReference r:id="rId4" w:type="even"/>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F3AD">
    <w:pPr>
      <w:pStyle w:val="3"/>
      <w:jc w:val="right"/>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5</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2E37B">
    <w:pPr>
      <w:pStyle w:val="3"/>
      <w:ind w:right="360"/>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6</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zEwNzA3YWYxOTczNWFkZWEwN2Q5NjliOTZiODQifQ=="/>
  </w:docVars>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3BC5"/>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175"/>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0DDD"/>
    <w:rsid w:val="0058350C"/>
    <w:rsid w:val="00595C24"/>
    <w:rsid w:val="005A1227"/>
    <w:rsid w:val="005A4606"/>
    <w:rsid w:val="005A4AD7"/>
    <w:rsid w:val="005B0F11"/>
    <w:rsid w:val="005C3DD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39BE"/>
    <w:rsid w:val="00805D05"/>
    <w:rsid w:val="00813B4F"/>
    <w:rsid w:val="00830BF3"/>
    <w:rsid w:val="00833B65"/>
    <w:rsid w:val="00836D0B"/>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1851"/>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50E5"/>
    <w:rsid w:val="00EF782E"/>
    <w:rsid w:val="00EF7D6B"/>
    <w:rsid w:val="00F11A07"/>
    <w:rsid w:val="00F22254"/>
    <w:rsid w:val="00F258CE"/>
    <w:rsid w:val="00F46DD2"/>
    <w:rsid w:val="00F605C0"/>
    <w:rsid w:val="00F649FE"/>
    <w:rsid w:val="00F66710"/>
    <w:rsid w:val="00F84112"/>
    <w:rsid w:val="00F84AC6"/>
    <w:rsid w:val="00F86A3C"/>
    <w:rsid w:val="00F90464"/>
    <w:rsid w:val="00F9492F"/>
    <w:rsid w:val="00FC2169"/>
    <w:rsid w:val="00FC2267"/>
    <w:rsid w:val="00FE12C3"/>
    <w:rsid w:val="00FE28C5"/>
    <w:rsid w:val="00FF0B1F"/>
    <w:rsid w:val="00FF197F"/>
    <w:rsid w:val="07DD49A7"/>
    <w:rsid w:val="18CC21E2"/>
    <w:rsid w:val="190478B9"/>
    <w:rsid w:val="19D75DEA"/>
    <w:rsid w:val="1F7E01BA"/>
    <w:rsid w:val="24703EB8"/>
    <w:rsid w:val="24C37CD9"/>
    <w:rsid w:val="27DC33A5"/>
    <w:rsid w:val="393B2A2C"/>
    <w:rsid w:val="3BC5739B"/>
    <w:rsid w:val="42543C1B"/>
    <w:rsid w:val="42E415AF"/>
    <w:rsid w:val="48310C7F"/>
    <w:rsid w:val="52BC7AF1"/>
    <w:rsid w:val="5CC72BD1"/>
    <w:rsid w:val="5E7C4712"/>
    <w:rsid w:val="7D3E2845"/>
    <w:rsid w:val="7DC477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page number"/>
    <w:unhideWhenUsed/>
    <w:qFormat/>
    <w:uiPriority w:val="0"/>
  </w:style>
  <w:style w:type="character" w:customStyle="1" w:styleId="9">
    <w:name w:val="批注框文本 Char"/>
    <w:link w:val="2"/>
    <w:uiPriority w:val="0"/>
    <w:rPr>
      <w:kern w:val="2"/>
      <w:sz w:val="18"/>
      <w:szCs w:val="18"/>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 w:type="character" w:customStyle="1" w:styleId="12">
    <w:name w:val="页脚 字符1"/>
    <w:semiHidden/>
    <w:locked/>
    <w:uiPriority w:val="0"/>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6</Pages>
  <Words>2254</Words>
  <Characters>2400</Characters>
  <Lines>17</Lines>
  <Paragraphs>5</Paragraphs>
  <TotalTime>2</TotalTime>
  <ScaleCrop>false</ScaleCrop>
  <LinksUpToDate>false</LinksUpToDate>
  <CharactersWithSpaces>2408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2022-02-09T11:19:00Z</dcterms:created>
  <dc:creator>Administrator</dc:creator>
  <cp:lastModifiedBy>安然弱水</cp:lastModifiedBy>
  <cp:lastPrinted>2018-01-02T08:11:00Z</cp:lastPrinted>
  <dcterms:modified xsi:type="dcterms:W3CDTF">2026-07-15T01:20:48Z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C82C15539E804C599D0E7CC272F08C63_13</vt:lpwstr>
  </property>
  <property fmtid="{D5CDD505-2E9C-101B-9397-08002B2CF9AE}" pid="4" name="KSOTemplateDocerSaveRecord">
    <vt:lpwstr>eyJoZGlkIjoiN2U0N2Q2ZTM2ZDQ4MjgxNDVjNzFiNjJmOWEwODI3OGEiLCJ1c2VySWQiOiIxMzAwNjA3NzU5In0=</vt:lpwstr>
  </property>
</Properties>
</file>