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-20"/>
          <w:sz w:val="44"/>
          <w:szCs w:val="44"/>
          <w:lang w:val="en-US" w:eastAsia="zh-CN"/>
        </w:rPr>
        <w:t>石柱县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-20"/>
          <w:sz w:val="44"/>
          <w:szCs w:val="44"/>
        </w:rPr>
        <w:t>民政局2023年度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-20"/>
          <w:sz w:val="44"/>
          <w:szCs w:val="44"/>
          <w:shd w:val="clear" w:fill="FFFFFF"/>
        </w:rPr>
        <w:t>“福彩圆梦·孤儿助学”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项目资金使用情况公示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right="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2023年孤儿助学项目由中央福利彩票公益金支持实施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按照《民政部彩票公益金使用管理办法》（民办发〔2019〕34号）等有关规定，现将项目资金使用情况公告如下：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  <w:t>一、项目名称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“福彩圆梦·孤儿助学”。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  <w:t>二、项目主要内容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资助符合条件的孤儿完成学业，保障受助孤儿的学习生活。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  <w:t>三、项目周期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按月发放助学金。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  <w:t>四、资金额度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15.72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万元。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  <w:t>五、项目完成情况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按月及时发放孤儿助学金，确保了符合条件的孤儿顺利完成学业。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  <w:t>、项目绩效目标及完成情况</w:t>
      </w:r>
    </w:p>
    <w:bookmarkEnd w:id="0"/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绩效目标是通过助学资金的支持，保障孤儿的学习和生活需求。项目成功资助了符合条件的孤儿，帮助他们顺利完成学业，绩效目标已完成。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MWU3YjgzMzEzZTAzMDE4MGI0NTM2ZGM3ZjJhZDYifQ=="/>
  </w:docVars>
  <w:rsids>
    <w:rsidRoot w:val="00000000"/>
    <w:rsid w:val="770C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2024-09-24T06:44:38Z</dcterms:created>
  <dc:creator>Administrator</dc:creator>
  <cp:lastModifiedBy>陈</cp:lastModifiedBy>
  <dcterms:modified xsi:type="dcterms:W3CDTF">2024-09-24T06:57:48Z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05E39B5BFE7549069ABB74AB551F7A77_12</vt:lpwstr>
  </property>
</Properties>
</file>