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754F95">
      <w:pPr>
        <w:jc w:val="center"/>
        <w:rPr>
          <w:rFonts w:hint="eastAsia" w:ascii="方正小标宋_GBK" w:hAnsi="PingFang SC" w:eastAsia="方正小标宋_GBK"/>
          <w:sz w:val="44"/>
          <w:szCs w:val="44"/>
          <w:shd w:val="clear" w:color="auto" w:fill="FFFFFF"/>
        </w:rPr>
      </w:pPr>
      <w:r>
        <w:rPr>
          <w:rFonts w:hint="eastAsia" w:ascii="方正小标宋_GBK" w:hAnsi="PingFang SC" w:eastAsia="方正小标宋_GBK"/>
          <w:sz w:val="44"/>
          <w:szCs w:val="44"/>
          <w:shd w:val="clear" w:color="auto" w:fill="FFFFFF"/>
        </w:rPr>
        <w:t>林分起源核实认定办法（试行）</w:t>
      </w:r>
    </w:p>
    <w:p w14:paraId="3317B254">
      <w:pPr>
        <w:jc w:val="center"/>
        <w:rPr>
          <w:rFonts w:ascii="方正黑体_GBK" w:hAnsi="Times New Roman" w:eastAsia="方正黑体_GBK" w:cs="Times New Roman"/>
          <w:sz w:val="32"/>
          <w:szCs w:val="32"/>
          <w:shd w:val="clear" w:color="auto" w:fill="FFFFFF"/>
        </w:rPr>
      </w:pPr>
      <w:r>
        <w:rPr>
          <w:rFonts w:hint="eastAsia" w:ascii="方正黑体_GBK" w:hAnsi="Times New Roman" w:eastAsia="方正黑体_GBK" w:cs="Times New Roman"/>
          <w:sz w:val="32"/>
          <w:szCs w:val="32"/>
          <w:shd w:val="clear" w:color="auto" w:fill="FFFFFF"/>
        </w:rPr>
        <w:t>第一章 总则</w:t>
      </w:r>
    </w:p>
    <w:p w14:paraId="69655A21">
      <w:pPr>
        <w:ind w:firstLine="640" w:firstLineChars="200"/>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第一条 为贯彻落实《中共中央办公厅、国务院办公厅关于印发&lt;</w:t>
      </w:r>
      <w:r>
        <w:rPr>
          <w:rFonts w:hint="eastAsia" w:ascii="Times New Roman" w:hAnsi="Times New Roman" w:eastAsia="方正仿宋_GBK" w:cs="Times New Roman"/>
          <w:sz w:val="32"/>
          <w:szCs w:val="32"/>
          <w:shd w:val="clear" w:color="auto" w:fill="FFFFFF"/>
        </w:rPr>
        <w:t>深化</w:t>
      </w:r>
      <w:r>
        <w:rPr>
          <w:rFonts w:ascii="Times New Roman" w:hAnsi="Times New Roman" w:eastAsia="方正仿宋_GBK" w:cs="Times New Roman"/>
          <w:sz w:val="32"/>
          <w:szCs w:val="32"/>
          <w:shd w:val="clear" w:color="auto" w:fill="FFFFFF"/>
        </w:rPr>
        <w:t>集体林权制度改革方案&gt;的通知》《重庆市建设</w:t>
      </w:r>
      <w:r>
        <w:rPr>
          <w:rFonts w:hint="eastAsia" w:ascii="Times New Roman" w:hAnsi="Times New Roman" w:eastAsia="方正仿宋_GBK" w:cs="Times New Roman"/>
          <w:sz w:val="32"/>
          <w:szCs w:val="32"/>
          <w:shd w:val="clear" w:color="auto" w:fill="FFFFFF"/>
        </w:rPr>
        <w:t>深化</w:t>
      </w:r>
      <w:r>
        <w:rPr>
          <w:rFonts w:ascii="Times New Roman" w:hAnsi="Times New Roman" w:eastAsia="方正仿宋_GBK" w:cs="Times New Roman"/>
          <w:sz w:val="32"/>
          <w:szCs w:val="32"/>
          <w:shd w:val="clear" w:color="auto" w:fill="FFFFFF"/>
        </w:rPr>
        <w:t>集体林权制度改革先行区行动方案》，推动公益林与天然林并轨管理，规范全县</w:t>
      </w:r>
      <w:r>
        <w:rPr>
          <w:rFonts w:hint="eastAsia" w:ascii="Times New Roman" w:hAnsi="Times New Roman" w:eastAsia="方正仿宋_GBK" w:cs="Times New Roman"/>
          <w:sz w:val="32"/>
          <w:szCs w:val="32"/>
          <w:shd w:val="clear" w:color="auto" w:fill="FFFFFF"/>
        </w:rPr>
        <w:t>林分</w:t>
      </w:r>
      <w:r>
        <w:rPr>
          <w:rFonts w:ascii="Times New Roman" w:hAnsi="Times New Roman" w:eastAsia="方正仿宋_GBK" w:cs="Times New Roman"/>
          <w:sz w:val="32"/>
          <w:szCs w:val="32"/>
          <w:shd w:val="clear" w:color="auto" w:fill="FFFFFF"/>
        </w:rPr>
        <w:t>起源科学认定工作，科学保护天然林资源，根据《中华人民共和国森林法》《全国天然林保护修复中长期规划》等</w:t>
      </w:r>
      <w:r>
        <w:rPr>
          <w:rFonts w:hint="eastAsia" w:ascii="Times New Roman" w:hAnsi="Times New Roman" w:eastAsia="方正仿宋_GBK" w:cs="Times New Roman"/>
          <w:sz w:val="32"/>
          <w:szCs w:val="32"/>
          <w:shd w:val="clear" w:color="auto" w:fill="FFFFFF"/>
          <w:lang w:eastAsia="zh-CN"/>
        </w:rPr>
        <w:t>规定</w:t>
      </w:r>
      <w:r>
        <w:rPr>
          <w:rFonts w:ascii="Times New Roman" w:hAnsi="Times New Roman" w:eastAsia="方正仿宋_GBK" w:cs="Times New Roman"/>
          <w:sz w:val="32"/>
          <w:szCs w:val="32"/>
          <w:shd w:val="clear" w:color="auto" w:fill="FFFFFF"/>
        </w:rPr>
        <w:t>，结合石柱实际，特制定本办法。</w:t>
      </w:r>
    </w:p>
    <w:p w14:paraId="4D500CB3">
      <w:pPr>
        <w:ind w:firstLine="640" w:firstLineChars="200"/>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 xml:space="preserve">第二条 本办法适用于林地管理边界范围内，在林草综合生态监测数据库中起源为天然的乔、竹、灌木林和次生林及天然更新林分与现地核实起源存在差异的林地为核实认定对象。 </w:t>
      </w:r>
    </w:p>
    <w:p w14:paraId="0AF3E685">
      <w:pPr>
        <w:jc w:val="center"/>
        <w:rPr>
          <w:rFonts w:ascii="方正黑体_GBK" w:hAnsi="Times New Roman" w:eastAsia="方正黑体_GBK" w:cs="Times New Roman"/>
          <w:sz w:val="32"/>
          <w:szCs w:val="32"/>
          <w:shd w:val="clear" w:color="auto" w:fill="FFFFFF"/>
        </w:rPr>
      </w:pPr>
      <w:r>
        <w:rPr>
          <w:rFonts w:ascii="方正黑体_GBK" w:hAnsi="Times New Roman" w:eastAsia="方正黑体_GBK" w:cs="Times New Roman"/>
          <w:sz w:val="32"/>
          <w:szCs w:val="32"/>
          <w:shd w:val="clear" w:color="auto" w:fill="FFFFFF"/>
        </w:rPr>
        <w:t>第二章  认定方法与程序</w:t>
      </w:r>
    </w:p>
    <w:p w14:paraId="4919A838">
      <w:pPr>
        <w:ind w:firstLine="640" w:firstLineChars="200"/>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第三条  核实认定原则。科学性原则，基于生态学、林学理论与技术手段，综合判定林分起源；客观性原则，以实地调查和可验证证据为认定依据，避免主观判断；可溯源性，结合历史档案、遥感影像等多源数据追溯林分演变过程。</w:t>
      </w:r>
    </w:p>
    <w:p w14:paraId="07EE2A1E">
      <w:pPr>
        <w:ind w:firstLine="640" w:firstLineChars="200"/>
        <w:rPr>
          <w:rFonts w:hint="eastAsia"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第四条  核实认定方法</w:t>
      </w:r>
      <w:r>
        <w:rPr>
          <w:rFonts w:hint="eastAsia" w:ascii="Times New Roman" w:hAnsi="Times New Roman" w:eastAsia="方正仿宋_GBK" w:cs="Times New Roman"/>
          <w:sz w:val="32"/>
          <w:szCs w:val="32"/>
          <w:shd w:val="clear" w:color="auto" w:fill="FFFFFF"/>
        </w:rPr>
        <w:t>。</w:t>
      </w:r>
      <w:r>
        <w:rPr>
          <w:rFonts w:ascii="Times New Roman" w:hAnsi="Times New Roman" w:eastAsia="方正仿宋_GBK" w:cs="Times New Roman"/>
          <w:sz w:val="32"/>
          <w:szCs w:val="32"/>
          <w:shd w:val="clear" w:color="auto" w:fill="FFFFFF"/>
        </w:rPr>
        <w:t>林分起源认定应以林草湿年度监测“一张图”为基础，以有关调查技术规程、细则对森林资源起源认定的标准为参考依据，收集小班现地照片及相关佐证资料，经县林业主管部门复核后，与年度林草生态综合监测工作协同开展。</w:t>
      </w:r>
    </w:p>
    <w:p w14:paraId="4786C4BF">
      <w:pPr>
        <w:spacing w:line="560" w:lineRule="exact"/>
        <w:ind w:firstLine="640" w:firstLineChars="200"/>
        <w:rPr>
          <w:rFonts w:ascii="仿宋_GB2312" w:hAnsi="仿宋_GB2312" w:eastAsia="仿宋_GB2312" w:cs="仿宋_GB2312"/>
          <w:sz w:val="32"/>
          <w:szCs w:val="32"/>
        </w:rPr>
      </w:pPr>
      <w:r>
        <w:rPr>
          <w:rFonts w:ascii="Times New Roman" w:hAnsi="Times New Roman" w:eastAsia="方正仿宋_GBK" w:cs="Times New Roman"/>
          <w:sz w:val="32"/>
          <w:szCs w:val="32"/>
          <w:shd w:val="clear" w:color="auto" w:fill="FFFFFF"/>
        </w:rPr>
        <w:t>第五条</w:t>
      </w:r>
      <w:r>
        <w:rPr>
          <w:rFonts w:hint="eastAsia" w:ascii="黑体" w:hAnsi="黑体" w:eastAsia="黑体" w:cs="黑体"/>
          <w:color w:val="000000"/>
          <w:sz w:val="32"/>
          <w:szCs w:val="32"/>
        </w:rPr>
        <w:t xml:space="preserve"> </w:t>
      </w:r>
      <w:r>
        <w:rPr>
          <w:rFonts w:hint="eastAsia" w:ascii="仿宋_GB2312" w:hAnsi="仿宋_GB2312" w:eastAsia="仿宋_GB2312" w:cs="仿宋_GB2312"/>
          <w:sz w:val="32"/>
          <w:szCs w:val="32"/>
        </w:rPr>
        <w:t>有营造林佐证资料的林地起源认定：</w:t>
      </w:r>
    </w:p>
    <w:p w14:paraId="58944D4E">
      <w:pPr>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 w:val="32"/>
          <w:szCs w:val="32"/>
        </w:rPr>
        <w:t>（一）经过人促封育措施（补植补造、施肥抚育株树比例大于 50%）但是林草湿资源一张图（或二调）调查为天然林的，应认定为人工林；</w:t>
      </w:r>
    </w:p>
    <w:p w14:paraId="3BFDD613">
      <w:pPr>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 w:val="32"/>
          <w:szCs w:val="32"/>
        </w:rPr>
        <w:t xml:space="preserve">（二）原为人工造林小班地块，由于保存率不高等原因后萌生的混交林，调查为天然林的，应认定为人工林； </w:t>
      </w:r>
    </w:p>
    <w:p w14:paraId="44BED10E">
      <w:pPr>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 w:val="32"/>
          <w:szCs w:val="32"/>
        </w:rPr>
        <w:t>（三）人工林采伐后的萌生林分，或开展过低产林改造后调查为天然林的，可核实修正为人工林；</w:t>
      </w:r>
    </w:p>
    <w:p w14:paraId="0C5CCF7F">
      <w:pPr>
        <w:spacing w:line="560" w:lineRule="exact"/>
        <w:ind w:firstLine="640" w:firstLineChars="200"/>
        <w:rPr>
          <w:rFonts w:hint="eastAsia" w:ascii="黑体" w:hAnsi="黑体" w:eastAsia="黑体" w:cs="黑体"/>
          <w:color w:val="000000"/>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 xml:space="preserve">）马尾松飞播林（或人工播种），调查为天然林的，应核实起源核实修正为人工林。 </w:t>
      </w:r>
      <w:bookmarkStart w:id="0" w:name="OLE_LINK1"/>
    </w:p>
    <w:p w14:paraId="6FDE47E2">
      <w:pPr>
        <w:ind w:firstLine="640" w:firstLineChars="200"/>
        <w:rPr>
          <w:rFonts w:hint="eastAsia"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第六</w:t>
      </w:r>
      <w:r>
        <w:rPr>
          <w:rFonts w:hint="eastAsia" w:ascii="Times New Roman" w:hAnsi="Times New Roman" w:eastAsia="方正仿宋_GBK" w:cs="Times New Roman"/>
          <w:sz w:val="32"/>
          <w:szCs w:val="32"/>
          <w:shd w:val="clear" w:color="auto" w:fill="FFFFFF"/>
        </w:rPr>
        <w:t>条 无营造林佐证资料的林地起源认定：</w:t>
      </w:r>
    </w:p>
    <w:p w14:paraId="43F32438">
      <w:pPr>
        <w:ind w:firstLine="640" w:firstLineChars="200"/>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（一）</w:t>
      </w:r>
      <w:r>
        <w:rPr>
          <w:rFonts w:hint="eastAsia" w:ascii="仿宋_GB2312" w:hAnsi="仿宋_GB2312" w:eastAsia="仿宋_GB2312" w:cs="仿宋_GB2312"/>
          <w:color w:val="000000"/>
          <w:sz w:val="32"/>
          <w:szCs w:val="32"/>
        </w:rPr>
        <w:t>主要优势树种为外来树种的天然林，应核实认定为人工林；</w:t>
      </w:r>
      <w:bookmarkStart w:id="1" w:name="_GoBack"/>
      <w:bookmarkEnd w:id="1"/>
    </w:p>
    <w:p w14:paraId="4FC41BA5">
      <w:pPr>
        <w:ind w:firstLine="640" w:firstLineChars="200"/>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（二）存在规律性株行距</w:t>
      </w:r>
      <w:r>
        <w:rPr>
          <w:rFonts w:hint="eastAsia" w:ascii="Times New Roman" w:hAnsi="Times New Roman" w:eastAsia="方正仿宋_GBK" w:cs="Times New Roman"/>
          <w:sz w:val="32"/>
          <w:szCs w:val="32"/>
          <w:shd w:val="clear" w:color="auto" w:fill="FFFFFF"/>
        </w:rPr>
        <w:t>或</w:t>
      </w:r>
      <w:r>
        <w:rPr>
          <w:rFonts w:ascii="Times New Roman" w:hAnsi="Times New Roman" w:eastAsia="方正仿宋_GBK" w:cs="Times New Roman"/>
          <w:sz w:val="32"/>
          <w:szCs w:val="32"/>
          <w:shd w:val="clear" w:color="auto" w:fill="FFFFFF"/>
        </w:rPr>
        <w:t>单一树种集中连片分布等人工造林特征的林地，</w:t>
      </w:r>
      <w:r>
        <w:rPr>
          <w:rFonts w:hint="eastAsia" w:ascii="仿宋_GB2312" w:hAnsi="仿宋_GB2312" w:eastAsia="仿宋_GB2312" w:cs="仿宋_GB2312"/>
          <w:color w:val="000000"/>
          <w:sz w:val="32"/>
          <w:szCs w:val="32"/>
        </w:rPr>
        <w:t>应核实认定为人工林</w:t>
      </w:r>
      <w:r>
        <w:rPr>
          <w:rFonts w:ascii="Times New Roman" w:hAnsi="Times New Roman" w:eastAsia="方正仿宋_GBK" w:cs="Times New Roman"/>
          <w:sz w:val="32"/>
          <w:szCs w:val="32"/>
          <w:shd w:val="clear" w:color="auto" w:fill="FFFFFF"/>
        </w:rPr>
        <w:t xml:space="preserve">； </w:t>
      </w:r>
    </w:p>
    <w:p w14:paraId="353F80FF">
      <w:pPr>
        <w:ind w:firstLine="640" w:firstLineChars="200"/>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（三）土壤剖面显示大面积翻耕或外来基质回填痕迹的林地，应核实认定为人工林。</w:t>
      </w:r>
    </w:p>
    <w:p w14:paraId="2956C5E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  同一小班内</w:t>
      </w:r>
      <w:r>
        <w:rPr>
          <w:rFonts w:ascii="Times New Roman" w:hAnsi="Times New Roman" w:eastAsia="方正仿宋_GBK" w:cs="Times New Roman"/>
          <w:sz w:val="32"/>
          <w:szCs w:val="32"/>
          <w:shd w:val="clear" w:color="auto" w:fill="FFFFFF"/>
        </w:rPr>
        <w:t>林分起源存在差异，应根据林分起源实际，将小班进一步细化，科学确定小班林分起源，达到小班林分起源一致。</w:t>
      </w:r>
    </w:p>
    <w:bookmarkEnd w:id="0"/>
    <w:p w14:paraId="134A205F">
      <w:pPr>
        <w:ind w:firstLine="640" w:firstLineChars="200"/>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第</w:t>
      </w:r>
      <w:r>
        <w:rPr>
          <w:rFonts w:hint="eastAsia" w:ascii="Times New Roman" w:hAnsi="Times New Roman" w:eastAsia="方正仿宋_GBK" w:cs="Times New Roman"/>
          <w:sz w:val="32"/>
          <w:szCs w:val="32"/>
          <w:shd w:val="clear" w:color="auto" w:fill="FFFFFF"/>
        </w:rPr>
        <w:t>八</w:t>
      </w:r>
      <w:r>
        <w:rPr>
          <w:rFonts w:ascii="Times New Roman" w:hAnsi="Times New Roman" w:eastAsia="方正仿宋_GBK" w:cs="Times New Roman"/>
          <w:sz w:val="32"/>
          <w:szCs w:val="32"/>
          <w:shd w:val="clear" w:color="auto" w:fill="FFFFFF"/>
        </w:rPr>
        <w:t>条  核实认定程序：</w:t>
      </w:r>
    </w:p>
    <w:p w14:paraId="6B8BC247">
      <w:pPr>
        <w:ind w:firstLine="640" w:firstLineChars="200"/>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一）申请和受理。由林权所有人或经营权人向县林业主管部门提出认定申请，填写《石柱县集体林地林分起源科学认定申请表》（附件1）。申请材料包括：申请书、拟申请认定林地范围所涉的林地权属证书、历史经营记录等。县林业主管部门受理后应及时组织开展林分起源认定工作。</w:t>
      </w:r>
    </w:p>
    <w:p w14:paraId="0279F41B">
      <w:pPr>
        <w:ind w:firstLine="640" w:firstLineChars="200"/>
        <w:rPr>
          <w:rFonts w:hint="eastAsia"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（二）调查和认定。</w:t>
      </w:r>
    </w:p>
    <w:p w14:paraId="40B53391">
      <w:pPr>
        <w:ind w:firstLine="640" w:firstLineChars="200"/>
        <w:rPr>
          <w:rFonts w:hint="eastAsia"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由</w:t>
      </w:r>
      <w:r>
        <w:rPr>
          <w:rFonts w:hint="eastAsia" w:ascii="Times New Roman" w:hAnsi="Times New Roman" w:eastAsia="方正仿宋_GBK" w:cs="Times New Roman"/>
          <w:sz w:val="32"/>
          <w:szCs w:val="32"/>
          <w:shd w:val="clear" w:color="auto" w:fill="FFFFFF"/>
        </w:rPr>
        <w:t>具有</w:t>
      </w:r>
      <w:r>
        <w:rPr>
          <w:rFonts w:ascii="Times New Roman" w:hAnsi="Times New Roman" w:eastAsia="方正仿宋_GBK" w:cs="Times New Roman"/>
          <w:sz w:val="32"/>
          <w:szCs w:val="32"/>
          <w:shd w:val="clear" w:color="auto" w:fill="FFFFFF"/>
        </w:rPr>
        <w:t>林业规划调查设计资质的三方机构</w:t>
      </w:r>
      <w:r>
        <w:rPr>
          <w:rFonts w:hint="eastAsia" w:ascii="仿宋_GB2312" w:hAnsi="仿宋_GB2312" w:eastAsia="仿宋_GB2312" w:cs="仿宋_GB2312"/>
          <w:color w:val="000000"/>
          <w:sz w:val="32"/>
          <w:szCs w:val="32"/>
        </w:rPr>
        <w:t>对需要重新调查核实认定起源的林地</w:t>
      </w:r>
      <w:r>
        <w:rPr>
          <w:rFonts w:ascii="仿宋_GB2312" w:hAnsi="仿宋_GB2312" w:eastAsia="仿宋_GB2312" w:cs="仿宋_GB2312"/>
          <w:color w:val="000000"/>
          <w:sz w:val="32"/>
          <w:szCs w:val="32"/>
        </w:rPr>
        <w:t>开展外业调查核实工作，同时收集</w:t>
      </w:r>
      <w:r>
        <w:rPr>
          <w:rFonts w:hint="eastAsia" w:ascii="仿宋_GB2312" w:hAnsi="仿宋_GB2312" w:eastAsia="仿宋_GB2312" w:cs="仿宋_GB2312"/>
          <w:color w:val="000000"/>
          <w:sz w:val="32"/>
          <w:szCs w:val="32"/>
        </w:rPr>
        <w:t>外业图片、调查取证等</w:t>
      </w:r>
      <w:r>
        <w:rPr>
          <w:rFonts w:ascii="仿宋_GB2312" w:hAnsi="仿宋_GB2312" w:eastAsia="仿宋_GB2312" w:cs="仿宋_GB2312"/>
          <w:color w:val="000000"/>
          <w:sz w:val="32"/>
          <w:szCs w:val="32"/>
        </w:rPr>
        <w:t>佐证资料，</w:t>
      </w:r>
      <w:r>
        <w:rPr>
          <w:rFonts w:hint="eastAsia" w:ascii="仿宋_GB2312" w:hAnsi="仿宋_GB2312" w:eastAsia="仿宋_GB2312" w:cs="仿宋_GB2312"/>
          <w:color w:val="000000"/>
          <w:sz w:val="32"/>
          <w:szCs w:val="32"/>
        </w:rPr>
        <w:t>形成林分起源核实</w:t>
      </w:r>
      <w:r>
        <w:rPr>
          <w:rFonts w:ascii="Times New Roman" w:hAnsi="Times New Roman" w:eastAsia="方正仿宋_GBK" w:cs="Times New Roman"/>
          <w:sz w:val="32"/>
          <w:szCs w:val="32"/>
          <w:shd w:val="clear" w:color="auto" w:fill="FFFFFF"/>
        </w:rPr>
        <w:t>调查报告，填写《天然林起源科学认定调查表》（附件2），报县林业局进行认定。申请人为</w:t>
      </w:r>
      <w:r>
        <w:rPr>
          <w:rFonts w:hint="eastAsia" w:ascii="Times New Roman" w:hAnsi="Times New Roman" w:eastAsia="方正仿宋_GBK" w:cs="Times New Roman"/>
          <w:sz w:val="32"/>
          <w:szCs w:val="32"/>
          <w:shd w:val="clear" w:color="auto" w:fill="FFFFFF"/>
        </w:rPr>
        <w:t>林农</w:t>
      </w:r>
      <w:r>
        <w:rPr>
          <w:rFonts w:ascii="Times New Roman" w:hAnsi="Times New Roman" w:eastAsia="方正仿宋_GBK" w:cs="Times New Roman"/>
          <w:sz w:val="32"/>
          <w:szCs w:val="32"/>
          <w:shd w:val="clear" w:color="auto" w:fill="FFFFFF"/>
        </w:rPr>
        <w:t>，三方机构由县林业主管部门负责聘请。</w:t>
      </w:r>
    </w:p>
    <w:p w14:paraId="5698F439">
      <w:pPr>
        <w:ind w:firstLine="640" w:firstLineChars="200"/>
        <w:rPr>
          <w:rFonts w:hint="eastAsia" w:ascii="Times New Roman" w:hAnsi="Times New Roman" w:eastAsia="方正仿宋_GBK" w:cs="Times New Roman"/>
          <w:sz w:val="32"/>
          <w:szCs w:val="32"/>
          <w:shd w:val="clear" w:color="auto" w:fill="FFFFFF"/>
          <w:lang w:eastAsia="zh-CN"/>
        </w:rPr>
      </w:pPr>
      <w:r>
        <w:rPr>
          <w:rFonts w:ascii="Times New Roman" w:hAnsi="Times New Roman" w:eastAsia="方正仿宋_GBK" w:cs="Times New Roman"/>
          <w:sz w:val="32"/>
          <w:szCs w:val="32"/>
          <w:shd w:val="clear" w:color="auto" w:fill="FFFFFF"/>
        </w:rPr>
        <w:t>县林业主管部门收到申报材料后，组织专业技术人员开展现场查验，并组织审查评估，形成认定意见。认定结果应在</w:t>
      </w:r>
      <w:r>
        <w:rPr>
          <w:rFonts w:ascii="Times New Roman" w:hAnsi="Times New Roman" w:eastAsia="方正仿宋_GBK" w:cs="Times New Roman"/>
          <w:color w:val="auto"/>
          <w:sz w:val="32"/>
          <w:szCs w:val="32"/>
          <w:shd w:val="clear" w:color="auto" w:fill="FFFFFF"/>
        </w:rPr>
        <w:t>被认定林地所在地公示7日，接受社会监督。</w:t>
      </w:r>
      <w:r>
        <w:rPr>
          <w:rFonts w:hint="eastAsia" w:ascii="Times New Roman" w:hAnsi="Times New Roman" w:eastAsia="方正仿宋_GBK" w:cs="Times New Roman"/>
          <w:color w:val="auto"/>
          <w:sz w:val="32"/>
          <w:szCs w:val="32"/>
          <w:shd w:val="clear" w:color="auto" w:fill="FFFFFF"/>
          <w:lang w:eastAsia="zh-CN"/>
        </w:rPr>
        <w:t>对认定结果</w:t>
      </w:r>
      <w:r>
        <w:rPr>
          <w:rFonts w:ascii="Times New Roman" w:hAnsi="Times New Roman" w:eastAsia="方正仿宋_GBK" w:cs="Times New Roman"/>
          <w:color w:val="auto"/>
          <w:sz w:val="32"/>
          <w:szCs w:val="32"/>
          <w:shd w:val="clear" w:color="auto" w:fill="FFFFFF"/>
        </w:rPr>
        <w:t>存在异议的，</w:t>
      </w:r>
      <w:r>
        <w:rPr>
          <w:rFonts w:hint="eastAsia" w:ascii="Times New Roman" w:hAnsi="Times New Roman" w:eastAsia="方正仿宋_GBK" w:cs="Times New Roman"/>
          <w:color w:val="auto"/>
          <w:sz w:val="32"/>
          <w:szCs w:val="32"/>
          <w:shd w:val="clear" w:color="auto" w:fill="FFFFFF"/>
          <w:lang w:eastAsia="zh-CN"/>
        </w:rPr>
        <w:t>两个月内以书面的形式向重庆</w:t>
      </w:r>
      <w:r>
        <w:rPr>
          <w:rFonts w:ascii="Times New Roman" w:hAnsi="Times New Roman" w:eastAsia="方正仿宋_GBK" w:cs="Times New Roman"/>
          <w:color w:val="auto"/>
          <w:sz w:val="32"/>
          <w:szCs w:val="32"/>
          <w:shd w:val="clear" w:color="auto" w:fill="FFFFFF"/>
        </w:rPr>
        <w:t>市</w:t>
      </w:r>
      <w:r>
        <w:rPr>
          <w:rFonts w:hint="eastAsia" w:ascii="Times New Roman" w:hAnsi="Times New Roman" w:eastAsia="方正仿宋_GBK" w:cs="Times New Roman"/>
          <w:color w:val="auto"/>
          <w:sz w:val="32"/>
          <w:szCs w:val="32"/>
          <w:shd w:val="clear" w:color="auto" w:fill="FFFFFF"/>
        </w:rPr>
        <w:t>林业局</w:t>
      </w:r>
      <w:r>
        <w:rPr>
          <w:rFonts w:hint="eastAsia" w:ascii="Times New Roman" w:hAnsi="Times New Roman" w:eastAsia="方正仿宋_GBK" w:cs="Times New Roman"/>
          <w:color w:val="auto"/>
          <w:sz w:val="32"/>
          <w:szCs w:val="32"/>
          <w:shd w:val="clear" w:color="auto" w:fill="FFFFFF"/>
          <w:lang w:eastAsia="zh-CN"/>
        </w:rPr>
        <w:t>申请</w:t>
      </w:r>
      <w:r>
        <w:rPr>
          <w:rFonts w:ascii="Times New Roman" w:hAnsi="Times New Roman" w:eastAsia="方正仿宋_GBK" w:cs="Times New Roman"/>
          <w:color w:val="auto"/>
          <w:sz w:val="32"/>
          <w:szCs w:val="32"/>
          <w:shd w:val="clear" w:color="auto" w:fill="FFFFFF"/>
        </w:rPr>
        <w:t>复核</w:t>
      </w:r>
      <w:r>
        <w:rPr>
          <w:rFonts w:hint="eastAsia" w:ascii="Times New Roman" w:hAnsi="Times New Roman" w:eastAsia="方正仿宋_GBK" w:cs="Times New Roman"/>
          <w:color w:val="auto"/>
          <w:sz w:val="32"/>
          <w:szCs w:val="32"/>
          <w:shd w:val="clear" w:color="auto" w:fill="FFFFFF"/>
          <w:lang w:eastAsia="zh-CN"/>
        </w:rPr>
        <w:t>。</w:t>
      </w:r>
    </w:p>
    <w:p w14:paraId="6706ACEC">
      <w:pPr>
        <w:ind w:firstLine="640" w:firstLineChars="200"/>
        <w:rPr>
          <w:rFonts w:hint="eastAsia"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（三）成果</w:t>
      </w:r>
      <w:r>
        <w:rPr>
          <w:rFonts w:hint="eastAsia" w:ascii="Times New Roman" w:hAnsi="Times New Roman" w:eastAsia="方正仿宋_GBK" w:cs="Times New Roman"/>
          <w:sz w:val="32"/>
          <w:szCs w:val="32"/>
          <w:shd w:val="clear" w:color="auto" w:fill="FFFFFF"/>
        </w:rPr>
        <w:t>运用</w:t>
      </w:r>
      <w:r>
        <w:rPr>
          <w:rFonts w:ascii="Times New Roman" w:hAnsi="Times New Roman" w:eastAsia="方正仿宋_GBK" w:cs="Times New Roman"/>
          <w:sz w:val="32"/>
          <w:szCs w:val="32"/>
          <w:shd w:val="clear" w:color="auto" w:fill="FFFFFF"/>
        </w:rPr>
        <w:t>。林地起源认定结果纳入年度林草监测数据库进行变更，</w:t>
      </w:r>
      <w:r>
        <w:rPr>
          <w:rFonts w:hint="eastAsia" w:ascii="仿宋_GB2312" w:hAnsi="仿宋_GB2312" w:eastAsia="仿宋_GB2312" w:cs="仿宋_GB2312"/>
          <w:color w:val="000000"/>
          <w:sz w:val="32"/>
          <w:szCs w:val="32"/>
        </w:rPr>
        <w:t>可作林地的林分起源数据运用。</w:t>
      </w:r>
    </w:p>
    <w:p w14:paraId="4C276761">
      <w:pPr>
        <w:jc w:val="center"/>
        <w:rPr>
          <w:rFonts w:hint="eastAsia" w:ascii="方正黑体_GBK" w:hAnsi="Times New Roman" w:eastAsia="方正黑体_GBK" w:cs="Times New Roman"/>
          <w:sz w:val="32"/>
          <w:szCs w:val="32"/>
          <w:shd w:val="clear" w:color="auto" w:fill="FFFFFF"/>
          <w:lang w:val="en-US" w:eastAsia="zh-CN"/>
        </w:rPr>
      </w:pPr>
      <w:r>
        <w:rPr>
          <w:rFonts w:ascii="方正黑体_GBK" w:hAnsi="Times New Roman" w:eastAsia="方正黑体_GBK" w:cs="Times New Roman"/>
          <w:sz w:val="32"/>
          <w:szCs w:val="32"/>
          <w:shd w:val="clear" w:color="auto" w:fill="FFFFFF"/>
        </w:rPr>
        <w:t>第三章  监督与管理</w:t>
      </w:r>
      <w:r>
        <w:rPr>
          <w:rFonts w:hint="eastAsia" w:ascii="方正黑体_GBK" w:hAnsi="Times New Roman" w:eastAsia="方正黑体_GBK" w:cs="Times New Roman"/>
          <w:sz w:val="32"/>
          <w:szCs w:val="32"/>
          <w:shd w:val="clear" w:color="auto" w:fill="FFFFFF"/>
          <w:lang w:val="en-US" w:eastAsia="zh-CN"/>
        </w:rPr>
        <w:t xml:space="preserve"> </w:t>
      </w:r>
    </w:p>
    <w:p w14:paraId="70AC5768">
      <w:pPr>
        <w:ind w:firstLine="640" w:firstLineChars="200"/>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第</w:t>
      </w:r>
      <w:r>
        <w:rPr>
          <w:rFonts w:hint="eastAsia" w:ascii="Times New Roman" w:hAnsi="Times New Roman" w:eastAsia="方正仿宋_GBK" w:cs="Times New Roman"/>
          <w:sz w:val="32"/>
          <w:szCs w:val="32"/>
          <w:shd w:val="clear" w:color="auto" w:fill="FFFFFF"/>
          <w:lang w:eastAsia="zh-CN"/>
        </w:rPr>
        <w:t>九</w:t>
      </w:r>
      <w:r>
        <w:rPr>
          <w:rFonts w:ascii="Times New Roman" w:hAnsi="Times New Roman" w:eastAsia="方正仿宋_GBK" w:cs="Times New Roman"/>
          <w:sz w:val="32"/>
          <w:szCs w:val="32"/>
          <w:shd w:val="clear" w:color="auto" w:fill="FFFFFF"/>
        </w:rPr>
        <w:t>条 天然林起源科学认定工作由县林业主管部门负责组织实施，对全县天然林起源核实认定情况负责，保证核实认定资料齐全，核实认定工作规范，核实认定结果真实、准确。</w:t>
      </w:r>
    </w:p>
    <w:p w14:paraId="68ACD536">
      <w:pPr>
        <w:ind w:firstLine="640" w:firstLineChars="200"/>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第</w:t>
      </w:r>
      <w:r>
        <w:rPr>
          <w:rFonts w:hint="eastAsia" w:ascii="Times New Roman" w:hAnsi="Times New Roman" w:eastAsia="方正仿宋_GBK" w:cs="Times New Roman"/>
          <w:sz w:val="32"/>
          <w:szCs w:val="32"/>
          <w:shd w:val="clear" w:color="auto" w:fill="FFFFFF"/>
          <w:lang w:eastAsia="zh-CN"/>
        </w:rPr>
        <w:t>十</w:t>
      </w:r>
      <w:r>
        <w:rPr>
          <w:rFonts w:ascii="Times New Roman" w:hAnsi="Times New Roman" w:eastAsia="方正仿宋_GBK" w:cs="Times New Roman"/>
          <w:sz w:val="32"/>
          <w:szCs w:val="32"/>
          <w:shd w:val="clear" w:color="auto" w:fill="FFFFFF"/>
        </w:rPr>
        <w:t>条 天然林起源科学认定应与林草湿监测工作密切衔接、协同开展，确保工作同步、数据同步以及成果运用同步。</w:t>
      </w:r>
    </w:p>
    <w:p w14:paraId="6233F22B">
      <w:pPr>
        <w:ind w:firstLine="640" w:firstLineChars="200"/>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第</w:t>
      </w:r>
      <w:r>
        <w:rPr>
          <w:rFonts w:hint="eastAsia" w:ascii="Times New Roman" w:hAnsi="Times New Roman" w:eastAsia="方正仿宋_GBK" w:cs="Times New Roman"/>
          <w:sz w:val="32"/>
          <w:szCs w:val="32"/>
          <w:shd w:val="clear" w:color="auto" w:fill="FFFFFF"/>
          <w:lang w:eastAsia="zh-CN"/>
        </w:rPr>
        <w:t>十一</w:t>
      </w:r>
      <w:r>
        <w:rPr>
          <w:rFonts w:ascii="Times New Roman" w:hAnsi="Times New Roman" w:eastAsia="方正仿宋_GBK" w:cs="Times New Roman"/>
          <w:sz w:val="32"/>
          <w:szCs w:val="32"/>
          <w:shd w:val="clear" w:color="auto" w:fill="FFFFFF"/>
        </w:rPr>
        <w:t>条  县林业主管部门要加强对天然林起源科学认定工作的责任监管，加强三方机构的指导，对工作过程中存在弄虚作假或者不严不实等情况，采取惩戒措施，造成严重后果的，将严肃追究相关人员或单位的责任。</w:t>
      </w:r>
    </w:p>
    <w:p w14:paraId="25EBE92F">
      <w:pPr>
        <w:jc w:val="center"/>
        <w:rPr>
          <w:rFonts w:ascii="方正黑体_GBK" w:hAnsi="Times New Roman" w:eastAsia="方正黑体_GBK" w:cs="Times New Roman"/>
          <w:sz w:val="32"/>
          <w:szCs w:val="32"/>
          <w:shd w:val="clear" w:color="auto" w:fill="FFFFFF"/>
        </w:rPr>
      </w:pPr>
      <w:r>
        <w:rPr>
          <w:rFonts w:ascii="方正黑体_GBK" w:hAnsi="Times New Roman" w:eastAsia="方正黑体_GBK" w:cs="Times New Roman"/>
          <w:sz w:val="32"/>
          <w:szCs w:val="32"/>
          <w:shd w:val="clear" w:color="auto" w:fill="FFFFFF"/>
        </w:rPr>
        <w:t>第四章 附则</w:t>
      </w:r>
    </w:p>
    <w:p w14:paraId="1BF6F5CF">
      <w:pPr>
        <w:ind w:firstLine="640" w:firstLineChars="200"/>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第</w:t>
      </w:r>
      <w:r>
        <w:rPr>
          <w:rFonts w:hint="eastAsia" w:ascii="Times New Roman" w:hAnsi="Times New Roman" w:eastAsia="方正仿宋_GBK" w:cs="Times New Roman"/>
          <w:sz w:val="32"/>
          <w:szCs w:val="32"/>
          <w:shd w:val="clear" w:color="auto" w:fill="FFFFFF"/>
          <w:lang w:eastAsia="zh-CN"/>
        </w:rPr>
        <w:t>十二</w:t>
      </w:r>
      <w:r>
        <w:rPr>
          <w:rFonts w:ascii="Times New Roman" w:hAnsi="Times New Roman" w:eastAsia="方正仿宋_GBK" w:cs="Times New Roman"/>
          <w:sz w:val="32"/>
          <w:szCs w:val="32"/>
          <w:shd w:val="clear" w:color="auto" w:fill="FFFFFF"/>
        </w:rPr>
        <w:t>条  本办法由县林业主管部门负责解释。</w:t>
      </w:r>
    </w:p>
    <w:p w14:paraId="1BCBA592">
      <w:pPr>
        <w:ind w:firstLine="640" w:firstLineChars="200"/>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第</w:t>
      </w:r>
      <w:r>
        <w:rPr>
          <w:rFonts w:hint="eastAsia" w:ascii="Times New Roman" w:hAnsi="Times New Roman" w:eastAsia="方正仿宋_GBK" w:cs="Times New Roman"/>
          <w:sz w:val="32"/>
          <w:szCs w:val="32"/>
          <w:shd w:val="clear" w:color="auto" w:fill="FFFFFF"/>
          <w:lang w:eastAsia="zh-CN"/>
        </w:rPr>
        <w:t>十三</w:t>
      </w:r>
      <w:r>
        <w:rPr>
          <w:rFonts w:ascii="Times New Roman" w:hAnsi="Times New Roman" w:eastAsia="方正仿宋_GBK" w:cs="Times New Roman"/>
          <w:sz w:val="32"/>
          <w:szCs w:val="32"/>
          <w:shd w:val="clear" w:color="auto" w:fill="FFFFFF"/>
        </w:rPr>
        <w:t xml:space="preserve">条  本办法自印发之日起施行。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
    <w:altName w:val="方正仿宋_GBK"/>
    <w:panose1 w:val="00000000000000000000"/>
    <w:charset w:val="86"/>
    <w:family w:val="script"/>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PingFang SC">
    <w:altName w:val="Times New Roman"/>
    <w:panose1 w:val="00000000000000000000"/>
    <w:charset w:val="00"/>
    <w:family w:val="roman"/>
    <w:pitch w:val="default"/>
    <w:sig w:usb0="00000000" w:usb1="00000000" w:usb2="00000000" w:usb3="00000000" w:csb0="00000000" w:csb1="00000000"/>
  </w:font>
  <w:font w:name="方正黑体_GBK">
    <w:panose1 w:val="03000509000000000000"/>
    <w:charset w:val="86"/>
    <w:family w:val="script"/>
    <w:pitch w:val="default"/>
    <w:sig w:usb0="00000001" w:usb1="080E0000" w:usb2="00000000" w:usb3="00000000" w:csb0="00040000" w:csb1="00000000"/>
  </w:font>
  <w:font w:name="仿宋_GB2312">
    <w:altName w:val="方正仿宋_GBK"/>
    <w:panose1 w:val="00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B30"/>
    <w:rsid w:val="000506F5"/>
    <w:rsid w:val="00067530"/>
    <w:rsid w:val="000F050F"/>
    <w:rsid w:val="00147C25"/>
    <w:rsid w:val="002B5241"/>
    <w:rsid w:val="003664B7"/>
    <w:rsid w:val="00416732"/>
    <w:rsid w:val="004C2EBB"/>
    <w:rsid w:val="005D0E91"/>
    <w:rsid w:val="005F6200"/>
    <w:rsid w:val="00617C96"/>
    <w:rsid w:val="008F0918"/>
    <w:rsid w:val="008F229C"/>
    <w:rsid w:val="00A94473"/>
    <w:rsid w:val="00AB0EA2"/>
    <w:rsid w:val="00AB436A"/>
    <w:rsid w:val="00AE0F32"/>
    <w:rsid w:val="00C13B30"/>
    <w:rsid w:val="00C377A3"/>
    <w:rsid w:val="00C37DCA"/>
    <w:rsid w:val="00C76070"/>
    <w:rsid w:val="00D20D5B"/>
    <w:rsid w:val="00DA6C23"/>
    <w:rsid w:val="00DD746E"/>
    <w:rsid w:val="3172EBEA"/>
    <w:rsid w:val="3ED69DCC"/>
    <w:rsid w:val="77BE49C5"/>
    <w:rsid w:val="7B6F02B4"/>
    <w:rsid w:val="88FE2968"/>
    <w:rsid w:val="F53F2F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ascii="Times New Roman" w:hAnsi="Times New Roman" w:eastAsia="方正仿宋" w:cs="Times New Roman"/>
      <w:sz w:val="32"/>
      <w:szCs w:val="24"/>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CC61C1C8-0B52-451F-B48A-814C577CCB8D}">
  <ds:schemaRefs/>
</ds:datastoreItem>
</file>

<file path=docProps/app.xml><?xml version="1.0" encoding="utf-8"?>
<Properties xmlns="http://schemas.openxmlformats.org/officeDocument/2006/extended-properties" xmlns:vt="http://schemas.openxmlformats.org/officeDocument/2006/docPropsVTypes">
  <Template>Normal</Template>
  <Pages>4</Pages>
  <Words>242</Words>
  <Characters>1380</Characters>
  <Lines>11</Lines>
  <Paragraphs>3</Paragraphs>
  <TotalTime>1922</TotalTime>
  <ScaleCrop>false</ScaleCrop>
  <LinksUpToDate>false</LinksUpToDate>
  <CharactersWithSpaces>1619</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2025-09-09T02:57:00Z</dcterms:created>
  <dc:creator>USER337168</dc:creator>
  <cp:lastModifiedBy>ADMIN</cp:lastModifiedBy>
  <cp:lastPrinted>2026-04-29T16:55:00Z</cp:lastPrinted>
  <dcterms:modified xsi:type="dcterms:W3CDTF">2026-05-13T17:14:12Z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AC6B9C05A87F9FC9736EF0694C2D786C_42</vt:lpwstr>
  </property>
</Properties>
</file>