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6D" w:rsidRDefault="000C0A6D">
      <w:pPr>
        <w:snapToGrid w:val="0"/>
        <w:spacing w:line="6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0C0A6D" w:rsidRDefault="000C0A6D">
      <w:pPr>
        <w:pStyle w:val="a7"/>
      </w:pPr>
    </w:p>
    <w:p w:rsidR="000C0A6D" w:rsidRDefault="000C0A6D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0C0A6D" w:rsidRDefault="008252AD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95pt;margin-top:2.5pt;width:6in;height:62.4pt;z-index:251658240;mso-width-relative:page;mso-height-relative:page" fillcolor="red" strokecolor="red">
            <v:textpath style="font-family:&quot;方正小标宋_GBK&quot;;v-text-spacing:58985f;v-same-letter-heights:t" trim="t" fitpath="t" string="石柱土家族自治县林业局电子公文"/>
          </v:shape>
        </w:pict>
      </w:r>
    </w:p>
    <w:p w:rsidR="000C0A6D" w:rsidRDefault="000C0A6D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0C0A6D" w:rsidRDefault="008252AD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  <w:r>
        <w:pict>
          <v:line id="_x0000_s1027" style="position:absolute;left:0;text-align:left;z-index:251659264;mso-width-relative:page;mso-height-relative:page" from=".7pt,20.65pt" to="444.7pt,20.65pt" strokecolor="red" strokeweight="2.25pt"/>
        </w:pict>
      </w:r>
    </w:p>
    <w:p w:rsidR="000C0A6D" w:rsidRDefault="000C0A6D">
      <w:pPr>
        <w:snapToGrid w:val="0"/>
        <w:spacing w:line="2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0C0A6D" w:rsidRDefault="008252AD">
      <w:pPr>
        <w:snapToGrid w:val="0"/>
        <w:spacing w:line="700" w:lineRule="exact"/>
        <w:jc w:val="center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 xml:space="preserve"> </w:t>
      </w:r>
      <w:r>
        <w:rPr>
          <w:rFonts w:eastAsia="方正仿宋_GBK"/>
          <w:snapToGrid w:val="0"/>
          <w:sz w:val="32"/>
          <w:szCs w:val="32"/>
        </w:rPr>
        <w:t>石林发〔</w:t>
      </w:r>
      <w:r>
        <w:rPr>
          <w:rFonts w:eastAsia="方正仿宋_GBK"/>
          <w:snapToGrid w:val="0"/>
          <w:sz w:val="32"/>
          <w:szCs w:val="32"/>
        </w:rPr>
        <w:t>202</w:t>
      </w:r>
      <w:r>
        <w:rPr>
          <w:rFonts w:eastAsia="方正仿宋_GBK"/>
          <w:snapToGrid w:val="0"/>
          <w:sz w:val="32"/>
          <w:szCs w:val="32"/>
        </w:rPr>
        <w:t>4</w:t>
      </w:r>
      <w:r>
        <w:rPr>
          <w:rFonts w:eastAsia="方正仿宋_GBK"/>
          <w:snapToGrid w:val="0"/>
          <w:sz w:val="32"/>
          <w:szCs w:val="32"/>
        </w:rPr>
        <w:t>〕</w:t>
      </w:r>
      <w:r>
        <w:rPr>
          <w:rFonts w:eastAsia="方正仿宋_GBK" w:hint="eastAsia"/>
          <w:snapToGrid w:val="0"/>
          <w:sz w:val="32"/>
          <w:szCs w:val="32"/>
        </w:rPr>
        <w:t>15</w:t>
      </w:r>
      <w:r>
        <w:rPr>
          <w:rFonts w:eastAsia="方正仿宋_GBK" w:hint="eastAsia"/>
          <w:snapToGrid w:val="0"/>
          <w:sz w:val="32"/>
          <w:szCs w:val="32"/>
        </w:rPr>
        <w:t>号</w:t>
      </w:r>
      <w:r>
        <w:rPr>
          <w:rFonts w:eastAsia="方正仿宋_GBK"/>
          <w:snapToGrid w:val="0"/>
          <w:sz w:val="32"/>
          <w:szCs w:val="32"/>
        </w:rPr>
        <w:t xml:space="preserve">    </w:t>
      </w:r>
      <w:r>
        <w:rPr>
          <w:rFonts w:eastAsia="方正仿宋_GBK" w:hint="eastAsia"/>
          <w:snapToGrid w:val="0"/>
          <w:sz w:val="32"/>
          <w:szCs w:val="32"/>
        </w:rPr>
        <w:t xml:space="preserve">           </w:t>
      </w:r>
      <w:r>
        <w:rPr>
          <w:rFonts w:eastAsia="方正仿宋_GBK"/>
          <w:snapToGrid w:val="0"/>
          <w:sz w:val="32"/>
          <w:szCs w:val="32"/>
        </w:rPr>
        <w:t xml:space="preserve">  </w:t>
      </w:r>
      <w:r>
        <w:rPr>
          <w:rFonts w:eastAsia="方正仿宋_GBK"/>
          <w:snapToGrid w:val="0"/>
          <w:sz w:val="32"/>
          <w:szCs w:val="32"/>
        </w:rPr>
        <w:t>年　月　日　核收：</w:t>
      </w:r>
      <w:r>
        <w:rPr>
          <w:rFonts w:eastAsia="方正仿宋_GBK"/>
          <w:snapToGrid w:val="0"/>
          <w:sz w:val="32"/>
          <w:szCs w:val="32"/>
        </w:rPr>
        <w:t xml:space="preserve">   </w:t>
      </w:r>
    </w:p>
    <w:p w:rsidR="000C0A6D" w:rsidRDefault="000C0A6D">
      <w:pPr>
        <w:snapToGrid w:val="0"/>
        <w:spacing w:line="8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0C0A6D" w:rsidRDefault="008252AD">
      <w:pPr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  <w:r>
        <w:rPr>
          <w:rFonts w:eastAsia="方正小标宋_GBK"/>
          <w:snapToGrid w:val="0"/>
          <w:sz w:val="44"/>
          <w:szCs w:val="44"/>
        </w:rPr>
        <w:t>石柱土家族自治县林业局</w:t>
      </w:r>
    </w:p>
    <w:p w:rsidR="000C0A6D" w:rsidRDefault="008252AD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关</w:t>
      </w:r>
      <w:r>
        <w:rPr>
          <w:rFonts w:eastAsia="方正小标宋_GBK" w:hAnsi="方正小标宋_GBK" w:cs="方正小标宋_GBK" w:hint="eastAsia"/>
          <w:sz w:val="44"/>
          <w:szCs w:val="44"/>
          <w:lang w:bidi="ar"/>
        </w:rPr>
        <w:t>于印发</w:t>
      </w:r>
      <w:r>
        <w:rPr>
          <w:rFonts w:eastAsia="方正小标宋_GBK"/>
          <w:sz w:val="44"/>
          <w:szCs w:val="44"/>
          <w:lang w:bidi="ar"/>
        </w:rPr>
        <w:t>202</w:t>
      </w:r>
      <w:r>
        <w:rPr>
          <w:rFonts w:eastAsia="方正小标宋_GBK" w:hint="eastAsia"/>
          <w:sz w:val="44"/>
          <w:szCs w:val="44"/>
          <w:lang w:bidi="ar"/>
        </w:rPr>
        <w:t>4</w:t>
      </w:r>
      <w:r>
        <w:rPr>
          <w:rFonts w:eastAsia="方正小标宋_GBK" w:hAnsi="方正小标宋_GBK" w:cs="方正小标宋_GBK" w:hint="eastAsia"/>
          <w:sz w:val="44"/>
          <w:szCs w:val="44"/>
          <w:lang w:bidi="ar"/>
        </w:rPr>
        <w:t>年安全生产</w:t>
      </w:r>
      <w:r>
        <w:rPr>
          <w:rFonts w:eastAsia="方正小标宋_GBK" w:hAnsi="方正小标宋_GBK" w:cs="方正小标宋_GBK" w:hint="eastAsia"/>
          <w:sz w:val="44"/>
          <w:szCs w:val="44"/>
          <w:lang w:bidi="ar"/>
        </w:rPr>
        <w:t>与自然灾害防治</w:t>
      </w:r>
      <w:r>
        <w:rPr>
          <w:rFonts w:eastAsia="方正小标宋_GBK" w:hAnsi="方正小标宋_GBK" w:cs="方正小标宋_GBK" w:hint="eastAsia"/>
          <w:sz w:val="44"/>
          <w:szCs w:val="44"/>
          <w:lang w:bidi="ar"/>
        </w:rPr>
        <w:t>监督检查计划的通知</w:t>
      </w:r>
    </w:p>
    <w:p w:rsidR="000C0A6D" w:rsidRDefault="000C0A6D">
      <w:pPr>
        <w:snapToGrid w:val="0"/>
        <w:spacing w:line="4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C0A6D" w:rsidRDefault="008252AD">
      <w:pPr>
        <w:spacing w:line="560" w:lineRule="exact"/>
        <w:rPr>
          <w:rFonts w:eastAsia="方正仿宋_GBK"/>
          <w:spacing w:val="-17"/>
          <w:sz w:val="32"/>
          <w:szCs w:val="32"/>
        </w:rPr>
      </w:pPr>
      <w:r>
        <w:rPr>
          <w:rFonts w:eastAsia="方正仿宋_GBK" w:hAnsi="方正仿宋_GBK" w:cs="方正仿宋_GBK" w:hint="eastAsia"/>
          <w:spacing w:val="-17"/>
          <w:sz w:val="32"/>
          <w:szCs w:val="32"/>
          <w:lang w:bidi="ar"/>
        </w:rPr>
        <w:t>各乡镇（街道）人民政府（办事处）、国有林场、涉林企业：</w:t>
      </w:r>
    </w:p>
    <w:p w:rsidR="000C0A6D" w:rsidRDefault="008252AD">
      <w:pPr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《石柱土家族自治县林业局</w:t>
      </w:r>
      <w:r>
        <w:rPr>
          <w:rFonts w:eastAsia="方正仿宋_GBK"/>
          <w:sz w:val="32"/>
          <w:szCs w:val="32"/>
          <w:lang w:bidi="ar"/>
        </w:rPr>
        <w:t>202</w:t>
      </w:r>
      <w:r>
        <w:rPr>
          <w:rFonts w:eastAsia="方正仿宋_GBK" w:hint="eastAsia"/>
          <w:sz w:val="32"/>
          <w:szCs w:val="32"/>
          <w:lang w:bidi="ar"/>
        </w:rPr>
        <w:t>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年安全生产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与自然灾害防治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监督检查计划》经县政府批复同意，现印发给你们，请结合工作实际，认真贯彻落实。</w:t>
      </w:r>
    </w:p>
    <w:p w:rsidR="000C0A6D" w:rsidRDefault="000C0A6D">
      <w:pPr>
        <w:snapToGrid w:val="0"/>
        <w:spacing w:line="4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</w:p>
    <w:p w:rsidR="000C0A6D" w:rsidRDefault="008252AD">
      <w:pPr>
        <w:snapToGrid w:val="0"/>
        <w:spacing w:line="560" w:lineRule="exact"/>
        <w:ind w:leftChars="304" w:left="1598" w:hangingChars="300" w:hanging="96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附件：《石柱土家族自治县林业局</w:t>
      </w:r>
      <w:r>
        <w:rPr>
          <w:rFonts w:eastAsia="方正仿宋_GBK"/>
          <w:sz w:val="32"/>
          <w:szCs w:val="32"/>
          <w:lang w:bidi="ar"/>
        </w:rPr>
        <w:t>202</w:t>
      </w:r>
      <w:r>
        <w:rPr>
          <w:rFonts w:eastAsia="方正仿宋_GBK" w:hint="eastAsia"/>
          <w:sz w:val="32"/>
          <w:szCs w:val="32"/>
          <w:lang w:bidi="ar"/>
        </w:rPr>
        <w:t>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年安全生产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与自然灾害防治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监督检查计划》</w:t>
      </w:r>
    </w:p>
    <w:p w:rsidR="000C0A6D" w:rsidRDefault="000C0A6D">
      <w:pPr>
        <w:pStyle w:val="51"/>
      </w:pPr>
    </w:p>
    <w:p w:rsidR="00D6579F" w:rsidRDefault="008252AD" w:rsidP="00D6579F">
      <w:pPr>
        <w:pStyle w:val="a7"/>
        <w:wordWrap w:val="0"/>
        <w:spacing w:line="58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石柱土家族自治县林业局</w:t>
      </w:r>
    </w:p>
    <w:p w:rsidR="000C0A6D" w:rsidRPr="00D6579F" w:rsidRDefault="00D6579F" w:rsidP="00D6579F">
      <w:pPr>
        <w:pStyle w:val="a7"/>
        <w:wordWrap w:val="0"/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sz w:val="32"/>
          <w:szCs w:val="32"/>
        </w:rPr>
        <w:t>此件主动公开发布）</w:t>
      </w:r>
      <w:r>
        <w:rPr>
          <w:rFonts w:ascii="Times New Roman" w:eastAsia="方正仿宋_GBK" w:hAnsi="Times New Roman" w:hint="eastAsia"/>
          <w:snapToGrid w:val="0"/>
          <w:sz w:val="32"/>
          <w:szCs w:val="32"/>
        </w:rPr>
        <w:t xml:space="preserve">                </w:t>
      </w:r>
      <w:r w:rsidR="008252AD">
        <w:rPr>
          <w:rFonts w:ascii="Times New Roman" w:eastAsia="方正仿宋_GBK" w:hAnsi="Times New Roman"/>
          <w:snapToGrid w:val="0"/>
          <w:sz w:val="32"/>
          <w:szCs w:val="32"/>
        </w:rPr>
        <w:t>202</w:t>
      </w:r>
      <w:r w:rsidR="008252AD">
        <w:rPr>
          <w:rFonts w:ascii="Times New Roman" w:eastAsia="方正仿宋_GBK" w:hAnsi="Times New Roman"/>
          <w:snapToGrid w:val="0"/>
          <w:sz w:val="32"/>
          <w:szCs w:val="32"/>
        </w:rPr>
        <w:t>4</w:t>
      </w:r>
      <w:r w:rsidR="008252AD">
        <w:rPr>
          <w:rFonts w:ascii="Times New Roman" w:eastAsia="方正仿宋_GBK" w:hAnsi="Times New Roman"/>
          <w:snapToGrid w:val="0"/>
          <w:sz w:val="32"/>
          <w:szCs w:val="32"/>
        </w:rPr>
        <w:t>年</w:t>
      </w:r>
      <w:r w:rsidR="008252AD">
        <w:rPr>
          <w:rFonts w:ascii="Times New Roman" w:eastAsia="方正仿宋_GBK" w:hAnsi="Times New Roman" w:hint="eastAsia"/>
          <w:snapToGrid w:val="0"/>
          <w:sz w:val="32"/>
          <w:szCs w:val="32"/>
        </w:rPr>
        <w:t>2</w:t>
      </w:r>
      <w:r w:rsidR="008252AD">
        <w:rPr>
          <w:rFonts w:ascii="Times New Roman" w:eastAsia="方正仿宋_GBK" w:hAnsi="Times New Roman"/>
          <w:snapToGrid w:val="0"/>
          <w:sz w:val="32"/>
          <w:szCs w:val="32"/>
        </w:rPr>
        <w:t>月</w:t>
      </w:r>
      <w:r w:rsidR="008252AD">
        <w:rPr>
          <w:rFonts w:ascii="Times New Roman" w:eastAsia="方正仿宋_GBK" w:hAnsi="Times New Roman" w:hint="eastAsia"/>
          <w:snapToGrid w:val="0"/>
          <w:sz w:val="32"/>
          <w:szCs w:val="32"/>
        </w:rPr>
        <w:t>23</w:t>
      </w:r>
      <w:r w:rsidR="008252AD">
        <w:rPr>
          <w:rFonts w:ascii="Times New Roman" w:eastAsia="方正仿宋_GBK" w:hAnsi="Times New Roman"/>
          <w:snapToGrid w:val="0"/>
          <w:sz w:val="32"/>
          <w:szCs w:val="32"/>
        </w:rPr>
        <w:t>日</w:t>
      </w:r>
      <w:bookmarkStart w:id="0" w:name="_GoBack"/>
      <w:bookmarkEnd w:id="0"/>
    </w:p>
    <w:p w:rsidR="000C0A6D" w:rsidRDefault="000C0A6D">
      <w:pPr>
        <w:pStyle w:val="af1"/>
        <w:rPr>
          <w:rFonts w:ascii="Times New Roman" w:eastAsia="宋体" w:hAnsi="Times New Roman" w:cs="Times New Roman"/>
          <w:snapToGrid w:val="0"/>
          <w:sz w:val="33"/>
          <w:szCs w:val="33"/>
        </w:rPr>
      </w:pPr>
    </w:p>
    <w:p w:rsidR="000C0A6D" w:rsidRDefault="008252AD">
      <w:pPr>
        <w:spacing w:line="700" w:lineRule="exact"/>
        <w:ind w:firstLineChars="400" w:firstLine="1760"/>
        <w:rPr>
          <w:rFonts w:ascii="方正小标宋_GBK" w:eastAsia="方正小标宋_GBK" w:hAnsi="仿宋_GB2312" w:cs="仿宋_GB2312"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  <w:lang w:bidi="ar"/>
        </w:rPr>
        <w:t>石柱土家族自治县林业局</w:t>
      </w:r>
    </w:p>
    <w:p w:rsidR="000C0A6D" w:rsidRDefault="008252AD">
      <w:pPr>
        <w:spacing w:line="70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  <w:lang w:bidi="ar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  <w:lang w:bidi="ar"/>
        </w:rPr>
        <w:t>2024</w:t>
      </w:r>
      <w:r>
        <w:rPr>
          <w:rFonts w:ascii="方正小标宋_GBK" w:eastAsia="方正小标宋_GBK" w:hAnsi="仿宋_GB2312" w:cs="仿宋_GB2312" w:hint="eastAsia"/>
          <w:bCs/>
          <w:sz w:val="44"/>
          <w:szCs w:val="44"/>
          <w:lang w:bidi="ar"/>
        </w:rPr>
        <w:t>年安全生产与自然灾害防治</w:t>
      </w:r>
    </w:p>
    <w:p w:rsidR="000C0A6D" w:rsidRDefault="008252AD">
      <w:pPr>
        <w:spacing w:line="70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sz w:val="44"/>
          <w:szCs w:val="44"/>
          <w:lang w:bidi="ar"/>
        </w:rPr>
        <w:t>监督检查计划</w:t>
      </w:r>
    </w:p>
    <w:p w:rsidR="000C0A6D" w:rsidRDefault="000C0A6D">
      <w:pPr>
        <w:spacing w:line="62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</w:rPr>
      </w:pP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为规范林业安全生产与自然灾害防治监督检查工作，确保林业系统生产安全形势持续稳定，结合我局工作实际，特制定本计划。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一、总体要求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color w:val="000000"/>
          <w:sz w:val="32"/>
          <w:szCs w:val="32"/>
          <w:lang w:bidi="ar"/>
        </w:rPr>
        <w:t>深入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贯彻落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实习近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平总书记关于安全生产的重要指示精神，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牢固树立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安全发展、科学发展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理念，坚持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安全第一，预防为主，综合治理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的方针，紧紧围绕全县安全生产工作总体部署，按照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全覆盖、零容忍、严执法、重实效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的基本要求</w:t>
      </w: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，实施系统治理、源头治理、精准治理，全力防范化解重大安全风险，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实现全县林业安全生产与自然灾害防治形势持续稳定。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二、工作目标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通过开展林业安全生产与自然灾害防治监督检查，督促责任单位进一步落实林业安全生产主体责任，完善各项安全制度和安全生产工作，推动安全生产责任制和责任追究制的落实，有效防范和遏制较大、重特大事故的发生，进一步促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lastRenderedPageBreak/>
        <w:t>进林业生产安全和林业事业发展。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三、监督检查任务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202</w:t>
      </w:r>
      <w:r>
        <w:rPr>
          <w:rFonts w:eastAsia="方正仿宋_GBK" w:hint="eastAsia"/>
          <w:sz w:val="32"/>
          <w:szCs w:val="32"/>
          <w:lang w:bidi="ar"/>
        </w:rPr>
        <w:t>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年度林业安全生产与自然灾害防治监督检查的任务：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一是督促和指导各乡镇街道党委、政府、国有林场和森林经营企业落实森林防火安全工作。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二是强化对全县木材加工生产经营企业安全的监督检查力度。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三是完成</w:t>
      </w:r>
      <w:r>
        <w:rPr>
          <w:rFonts w:eastAsia="方正仿宋_GBK" w:hAnsi="方正仿宋_GBK" w:cs="方正仿宋_GBK" w:hint="eastAsia"/>
          <w:color w:val="000000"/>
          <w:sz w:val="32"/>
          <w:szCs w:val="32"/>
          <w:lang w:bidi="ar"/>
        </w:rPr>
        <w:t>县安委会、县森林防火指挥部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安排的各种相关督查、检查工作。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四、监督检查计划</w:t>
      </w:r>
    </w:p>
    <w:p w:rsidR="000C0A6D" w:rsidRDefault="008252AD">
      <w:pPr>
        <w:spacing w:line="60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 w:hAnsi="方正楷体_GBK" w:cs="方正楷体_GBK" w:hint="eastAsia"/>
          <w:sz w:val="32"/>
          <w:szCs w:val="32"/>
          <w:lang w:bidi="ar"/>
        </w:rPr>
        <w:t>（一）森林防火安全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、基本情况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全县现有</w:t>
      </w:r>
      <w:r>
        <w:rPr>
          <w:rFonts w:eastAsia="方正仿宋_GBK"/>
          <w:sz w:val="32"/>
          <w:szCs w:val="32"/>
          <w:lang w:bidi="ar"/>
        </w:rPr>
        <w:t>39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个森林防火责任单位（含</w:t>
      </w:r>
      <w:r>
        <w:rPr>
          <w:rFonts w:eastAsia="方正仿宋_GBK"/>
          <w:sz w:val="32"/>
          <w:szCs w:val="32"/>
          <w:lang w:bidi="ar"/>
        </w:rPr>
        <w:t>33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个乡镇街道、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个国有林场、</w:t>
      </w: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个旅游企业、</w:t>
      </w: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个涉林企业）。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、监督检查范围及检查次数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对其辖区内</w:t>
      </w:r>
      <w:r>
        <w:rPr>
          <w:rFonts w:eastAsia="方正仿宋_GBK"/>
          <w:sz w:val="32"/>
          <w:szCs w:val="32"/>
          <w:lang w:bidi="ar"/>
        </w:rPr>
        <w:t>39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个森林防火责任单位进行检查，全年全覆盖检查</w:t>
      </w:r>
      <w:r>
        <w:rPr>
          <w:rFonts w:eastAsia="方正仿宋_GBK" w:hint="eastAsia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次。同时在重点时段即：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元旦、春节、春耕春播、清明、五一、高温伏旱期、中秋、国庆、秋冬季等森林火灾高发时段进行不定时抽检抽查。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、监督检查重点内容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）防火责任落实情况。一是各乡镇（街道）、国有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lastRenderedPageBreak/>
        <w:t>林场和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涉林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单位是否按照各级领导批示和市、县两级森林防火</w:t>
      </w:r>
      <w:r>
        <w:rPr>
          <w:rFonts w:eastAsia="方正仿宋_GBK" w:hAnsi="方正仿宋_GBK" w:cs="方正仿宋_GBK" w:hint="eastAsia"/>
          <w:color w:val="000000"/>
          <w:sz w:val="32"/>
          <w:szCs w:val="32"/>
          <w:lang w:bidi="ar"/>
        </w:rPr>
        <w:t>工作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通知要求贯彻落实森林防火行政首长负责制、林长制和防火责任清单，是否压实属地责任、监管责任、主体责任和巡护责任，森林防火责任是否落实到山头地块；二是责任单位主要领导是否亲自过问、督促检查森林防火工作；三是特殊人群（痴、呆、傻、聋、哑）、中小学生、老人监管责任是否落实到位；四是林区群众是否知晓森林防火政策，林区农户责任书是否上墙；五是按规定是否建立森林防火责任制，划定森林防火责任区，确定森林防火责任人。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）森林防火宣传情况。一是固定宣传标牌设立情况；二是森林防火宣传资料发放、张贴情况；三是广泛开展宣传情况。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）巡山护林到位情况。一是</w:t>
      </w:r>
      <w:r>
        <w:rPr>
          <w:rFonts w:eastAsia="方正仿宋_GBK" w:hint="eastAsia"/>
          <w:snapToGrid w:val="0"/>
          <w:sz w:val="32"/>
          <w:szCs w:val="32"/>
          <w:lang w:bidi="ar"/>
        </w:rPr>
        <w:t>国有林场、自然保护区、森林公园等自然保护地以及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林区内</w:t>
      </w:r>
      <w:r>
        <w:rPr>
          <w:rFonts w:eastAsia="方正仿宋_GBK" w:hint="eastAsia"/>
          <w:snapToGrid w:val="0"/>
          <w:sz w:val="32"/>
          <w:szCs w:val="32"/>
          <w:lang w:bidi="ar"/>
        </w:rPr>
        <w:t>易燃易爆仓库、油气电力管线、重要设施所在地等重点部位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是否开展巡查检查；二是巡山护林人员是否上岗履职；</w:t>
      </w:r>
      <w:r>
        <w:rPr>
          <w:rFonts w:eastAsia="方正仿宋_GBK"/>
          <w:sz w:val="32"/>
          <w:szCs w:val="32"/>
          <w:lang w:bidi="ar"/>
        </w:rPr>
        <w:t xml:space="preserve"> 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三是巡山护林人员是否有统一的标识，职责是否明确；四是巡山护林人员是否认真开展巡护并完善护林日志。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）森林火灾隐患排查情况。一是风险隐患排查情况；二是隐患整改落实情况。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5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）野外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火源管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控情况。一是在森林防火期内，林区内是否有吸烟、上坟烧纸、烧荒、野炊、燃放烟花爆竹等野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lastRenderedPageBreak/>
        <w:t>外违法用火现象；二是是否对重点进山路口和重点防火区域进行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设卡管控；三是在森林高火险期内是否按禁火令杜绝一切野外用火，对可能引起森林火灾的居民生活用火是否严格管理；四是森林草原防火临时卡口是否严格按照“八个一”标准执行；五是国家森林“防火码”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扫码宣传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落实情况。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6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）扑救火灾准备情况。一是防火物资储备是否符合标准；二是扑火机具是否能熟练操作；三是群众义务扑火队伍数量及应急反应能力；四是林区防火隔离带建设是否科学。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/>
          <w:sz w:val="32"/>
          <w:szCs w:val="32"/>
          <w:lang w:bidi="ar"/>
        </w:rPr>
        <w:t>7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）防火值班到位和信息报送情况。各森林防火责任单位防火值班人员是否</w:t>
      </w:r>
      <w:r>
        <w:rPr>
          <w:rFonts w:eastAsia="方正仿宋_GBK"/>
          <w:sz w:val="32"/>
          <w:szCs w:val="32"/>
          <w:lang w:bidi="ar"/>
        </w:rPr>
        <w:t>24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小时在岗，有无脱岗、漏岗现象，是否实行归口报告制度，是否及时报送火灾信息。</w:t>
      </w:r>
    </w:p>
    <w:p w:rsidR="000C0A6D" w:rsidRDefault="008252AD">
      <w:pPr>
        <w:spacing w:line="600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楷体_GBK" w:hAnsi="方正楷体_GBK" w:cs="方正楷体_GBK" w:hint="eastAsia"/>
          <w:sz w:val="32"/>
          <w:szCs w:val="32"/>
          <w:lang w:bidi="ar"/>
        </w:rPr>
        <w:t>（二</w:t>
      </w:r>
      <w:r>
        <w:rPr>
          <w:rFonts w:eastAsia="方正楷体_GBK" w:hAnsi="方正楷体_GBK" w:cs="方正楷体_GBK" w:hint="eastAsia"/>
          <w:sz w:val="32"/>
          <w:szCs w:val="32"/>
          <w:lang w:bidi="ar"/>
        </w:rPr>
        <w:t>）木材加工厂安全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、基本情况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全县共有木材加工企业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47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家，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除骏达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木业有限公司属规模以上企业外，其余都是小微企业。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、监督检查范围及检查次数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对骏达木业有限公司每月检查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次，其余木材加工厂每季度检查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次；在重点时段即：元旦、春节、清明、五一、中秋、国庆、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秋冬季等重点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节假日期间加强专项整治；并开展不定期随机抽检抽查。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、监督检查重点内容：企业主要负责人履职情况；各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lastRenderedPageBreak/>
        <w:t>项安全生产规章制度、操作规程制定情况；日周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月安全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隐患排查、安全生产与消防安全宣传教育培训、应急通道及设施设备、特种设备、安全防护设施、危险化学品、有限空间作业和职业健康安全、应急预案演练等工作落实情况。</w:t>
      </w:r>
    </w:p>
    <w:p w:rsidR="000C0A6D" w:rsidRDefault="008252AD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t>五、监督检查人员数量和执法工作日测算</w:t>
      </w:r>
    </w:p>
    <w:p w:rsidR="000C0A6D" w:rsidRDefault="008252AD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bidi="ar"/>
        </w:rPr>
        <w:t>（一）总法定工作日测算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/>
          <w:sz w:val="32"/>
          <w:szCs w:val="32"/>
          <w:lang w:bidi="ar"/>
        </w:rPr>
        <w:t>202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年全年国家法定工作日</w:t>
      </w:r>
      <w:r>
        <w:rPr>
          <w:rFonts w:eastAsia="方正仿宋_GBK" w:hAnsi="方正仿宋_GBK" w:cs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51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天。目前县林业局森林火灾预防与安全生产</w:t>
      </w:r>
      <w:proofErr w:type="gramStart"/>
      <w:r>
        <w:rPr>
          <w:rFonts w:eastAsia="方正仿宋_GBK" w:hAnsi="方正仿宋_GBK" w:cs="方正仿宋_GBK" w:hint="eastAsia"/>
          <w:sz w:val="32"/>
          <w:szCs w:val="32"/>
          <w:lang w:bidi="ar"/>
        </w:rPr>
        <w:t>科现有</w:t>
      </w:r>
      <w:proofErr w:type="gramEnd"/>
      <w:r>
        <w:rPr>
          <w:rFonts w:eastAsia="方正仿宋_GBK" w:hAnsi="方正仿宋_GBK" w:cs="方正仿宋_GBK" w:hint="eastAsia"/>
          <w:sz w:val="32"/>
          <w:szCs w:val="32"/>
          <w:lang w:bidi="ar"/>
        </w:rPr>
        <w:t>监督检查人员</w:t>
      </w:r>
      <w:r>
        <w:rPr>
          <w:rFonts w:eastAsia="方正仿宋_GBK" w:hAnsi="方正仿宋_GBK" w:cs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人。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总法定工作日为：</w:t>
      </w:r>
      <w:r>
        <w:rPr>
          <w:rFonts w:eastAsia="方正仿宋_GBK" w:hAnsi="方正仿宋_GBK" w:cs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51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（全年工作日）</w:t>
      </w:r>
      <w:r>
        <w:rPr>
          <w:rFonts w:eastAsia="方正仿宋_GBK" w:hAnsi="方正仿宋_GBK" w:cs="方正仿宋_GBK"/>
          <w:sz w:val="32"/>
          <w:szCs w:val="32"/>
          <w:lang w:bidi="ar"/>
        </w:rPr>
        <w:t>×</w:t>
      </w:r>
      <w:r>
        <w:rPr>
          <w:rFonts w:eastAsia="方正仿宋_GBK" w:hAnsi="方正仿宋_GBK" w:cs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（监督检查人员数量）＝</w:t>
      </w:r>
      <w:r>
        <w:rPr>
          <w:rFonts w:eastAsia="方正仿宋_GBK" w:hAnsi="方正仿宋_GBK" w:cs="方正仿宋_GBK"/>
          <w:sz w:val="32"/>
          <w:szCs w:val="32"/>
          <w:lang w:bidi="ar"/>
        </w:rPr>
        <w:t>7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53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（全年执法天数）。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（二）执法检查工作日测算</w:t>
      </w:r>
    </w:p>
    <w:p w:rsidR="000C0A6D" w:rsidRDefault="008252AD">
      <w:pPr>
        <w:spacing w:line="60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执法工作日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639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日，主要包括：</w:t>
      </w:r>
      <w:r>
        <w:rPr>
          <w:rFonts w:eastAsia="方正仿宋_GBK" w:hAnsi="方正仿宋_GBK" w:cs="方正仿宋_GBK"/>
          <w:sz w:val="32"/>
          <w:szCs w:val="32"/>
          <w:lang w:bidi="ar"/>
        </w:rPr>
        <w:t xml:space="preserve"> 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1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①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安全生产事故调查和处理；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2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②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安全生产举报查处；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3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③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上级安全监管执法机关组织的安全生产专项行动；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4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④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重大安全生产隐患排查检查、跟踪监控、督促整改落实；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5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⑤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有关报告、制度、安全措施的备案；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6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⑥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开展联合执法；</w:t>
      </w:r>
      <w:r>
        <w:rPr>
          <w:rFonts w:eastAsia="方正仿宋_GBK" w:hAnsi="方正仿宋_GBK" w:cs="方正仿宋_GBK"/>
          <w:sz w:val="32"/>
          <w:szCs w:val="32"/>
          <w:lang w:bidi="ar"/>
        </w:rPr>
        <w:t xml:space="preserve"> 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begin"/>
      </w:r>
      <w:r>
        <w:rPr>
          <w:rFonts w:eastAsia="方正仿宋_GBK" w:hAnsi="方正仿宋_GBK" w:cs="方正仿宋_GBK"/>
          <w:sz w:val="32"/>
          <w:szCs w:val="32"/>
          <w:lang w:bidi="ar"/>
        </w:rPr>
        <w:instrText>= 7 \* GB3</w:instrTex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⑦</w:t>
      </w:r>
      <w:r>
        <w:rPr>
          <w:rFonts w:eastAsia="方正仿宋_GBK" w:hAnsi="方正仿宋_GBK" w:cs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县安委办和县森林防火指挥部安排的其他工作任务。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非执法工作日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114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日，主要包括：</w:t>
      </w:r>
      <w:r>
        <w:rPr>
          <w:rFonts w:eastAsia="方正仿宋_GBK"/>
          <w:sz w:val="32"/>
          <w:szCs w:val="32"/>
          <w:lang w:bidi="ar"/>
        </w:rPr>
        <w:fldChar w:fldCharType="begin"/>
      </w:r>
      <w:r>
        <w:rPr>
          <w:rFonts w:eastAsia="方正仿宋_GBK"/>
          <w:sz w:val="32"/>
          <w:szCs w:val="32"/>
          <w:lang w:bidi="ar"/>
        </w:rPr>
        <w:instrText>= 1 \* GB3</w:instrText>
      </w:r>
      <w:r>
        <w:rPr>
          <w:rFonts w:eastAsia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①</w:t>
      </w:r>
      <w:r>
        <w:rPr>
          <w:rFonts w:eastAsia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学习、培训、考核、会议；</w:t>
      </w:r>
      <w:r>
        <w:rPr>
          <w:rFonts w:eastAsia="方正仿宋_GBK"/>
          <w:sz w:val="32"/>
          <w:szCs w:val="32"/>
          <w:lang w:bidi="ar"/>
        </w:rPr>
        <w:fldChar w:fldCharType="begin"/>
      </w:r>
      <w:r>
        <w:rPr>
          <w:rFonts w:eastAsia="方正仿宋_GBK"/>
          <w:sz w:val="32"/>
          <w:szCs w:val="32"/>
          <w:lang w:bidi="ar"/>
        </w:rPr>
        <w:instrText>= 2 \* GB3</w:instrText>
      </w:r>
      <w:r>
        <w:rPr>
          <w:rFonts w:eastAsia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②</w:t>
      </w:r>
      <w:r>
        <w:rPr>
          <w:rFonts w:eastAsia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病假、事假；</w:t>
      </w:r>
      <w:r>
        <w:rPr>
          <w:rFonts w:eastAsia="方正仿宋_GBK"/>
          <w:sz w:val="32"/>
          <w:szCs w:val="32"/>
          <w:lang w:bidi="ar"/>
        </w:rPr>
        <w:fldChar w:fldCharType="begin"/>
      </w:r>
      <w:r>
        <w:rPr>
          <w:rFonts w:eastAsia="方正仿宋_GBK"/>
          <w:sz w:val="32"/>
          <w:szCs w:val="32"/>
          <w:lang w:bidi="ar"/>
        </w:rPr>
        <w:instrText>= 3 \* GB3</w:instrText>
      </w:r>
      <w:r>
        <w:rPr>
          <w:rFonts w:eastAsia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③</w:t>
      </w:r>
      <w:r>
        <w:rPr>
          <w:rFonts w:eastAsia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公务员法定年休假、探亲假、婚（丧）假；</w:t>
      </w:r>
      <w:r>
        <w:rPr>
          <w:rFonts w:eastAsia="方正仿宋_GBK"/>
          <w:sz w:val="32"/>
          <w:szCs w:val="32"/>
          <w:lang w:bidi="ar"/>
        </w:rPr>
        <w:fldChar w:fldCharType="begin"/>
      </w:r>
      <w:r>
        <w:rPr>
          <w:rFonts w:eastAsia="方正仿宋_GBK"/>
          <w:sz w:val="32"/>
          <w:szCs w:val="32"/>
          <w:lang w:bidi="ar"/>
        </w:rPr>
        <w:instrText>= 4 \* GB3</w:instrText>
      </w:r>
      <w:r>
        <w:rPr>
          <w:rFonts w:eastAsia="方正仿宋_GBK"/>
          <w:sz w:val="32"/>
          <w:szCs w:val="32"/>
          <w:lang w:bidi="ar"/>
        </w:rPr>
        <w:fldChar w:fldCharType="separate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④</w:t>
      </w:r>
      <w:r>
        <w:rPr>
          <w:rFonts w:eastAsia="方正仿宋_GBK"/>
          <w:sz w:val="32"/>
          <w:szCs w:val="32"/>
          <w:lang w:bidi="ar"/>
        </w:rPr>
        <w:fldChar w:fldCharType="end"/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参加党群活动。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六、结果运用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县林业局对</w:t>
      </w:r>
      <w:r>
        <w:rPr>
          <w:rFonts w:eastAsia="方正仿宋_GBK" w:hAnsi="方正仿宋_GBK" w:cs="方正仿宋_GBK" w:hint="eastAsia"/>
          <w:color w:val="000000"/>
          <w:sz w:val="32"/>
          <w:szCs w:val="32"/>
          <w:lang w:bidi="ar"/>
        </w:rPr>
        <w:t>监督检查中发现的问题定期进行通报，县林</w:t>
      </w:r>
      <w:r>
        <w:rPr>
          <w:rFonts w:eastAsia="方正仿宋_GBK" w:hAnsi="方正仿宋_GBK" w:cs="方正仿宋_GBK" w:hint="eastAsia"/>
          <w:color w:val="000000"/>
          <w:sz w:val="32"/>
          <w:szCs w:val="32"/>
          <w:lang w:bidi="ar"/>
        </w:rPr>
        <w:lastRenderedPageBreak/>
        <w:t>业局将对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通报问题没有按期进行整改和每半年被通报</w:t>
      </w: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次的单位进行约谈，对每半年被通报</w:t>
      </w: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次及以上的单位按照《石柱县森林资源和生态损害（灾害）责任追究移送制度（试行）》进行追责问责。</w:t>
      </w:r>
    </w:p>
    <w:p w:rsidR="000C0A6D" w:rsidRDefault="008252AD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Ansi="方正黑体_GBK" w:cs="方正黑体_GBK" w:hint="eastAsia"/>
          <w:sz w:val="32"/>
          <w:szCs w:val="32"/>
          <w:lang w:bidi="ar"/>
        </w:rPr>
        <w:t>七、工作要求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1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、加强领导，落实责任。县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林业局成立由局长任组长，各班子成员为副组长，科、室（站）长为成员的工作领导小组，切实加强对安全监督检查工作的组织领导。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、严格标准，依法治理。严格落实主体责任，严格掌握安全标准，防止流于形式，依法查处违法违规行为、依法治理安全隐患。</w:t>
      </w:r>
    </w:p>
    <w:p w:rsidR="000C0A6D" w:rsidRDefault="008252A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3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、精心组织，落实计划。按照监督检查计划要求，认真开展检查，对查处的事故隐患要“追踪到底、整改到位”，形成违法行为和事故隐患整改的闭环管理，增强安全工作的责任感。</w:t>
      </w:r>
    </w:p>
    <w:p w:rsidR="000C0A6D" w:rsidRDefault="000C0A6D"/>
    <w:p w:rsidR="000C0A6D" w:rsidRDefault="000C0A6D">
      <w:pPr>
        <w:pStyle w:val="4"/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0C0A6D">
      <w:pPr>
        <w:pStyle w:val="Default"/>
        <w:spacing w:line="500" w:lineRule="exact"/>
        <w:rPr>
          <w:lang w:val="zh-CN"/>
        </w:rPr>
      </w:pPr>
    </w:p>
    <w:p w:rsidR="000C0A6D" w:rsidRDefault="008252AD">
      <w:pPr>
        <w:spacing w:line="400" w:lineRule="exact"/>
      </w:pPr>
      <w:r>
        <w:rPr>
          <w:rFonts w:eastAsia="方正仿宋_GBK"/>
          <w:sz w:val="28"/>
          <w:szCs w:val="28"/>
        </w:rPr>
        <w:pict>
          <v:line id="_x0000_s1030" style="position:absolute;left:0;text-align:left;z-index:251665408;mso-width-relative:page;mso-height-relative:page" from="0,.6pt" to="414pt,.6pt" o:gfxdata="UEsFBgAAAAAAAAAAAAAAAAAAAAAAAFBLAwQKAAAAAACHTuJAAAAAAAAAAAAAAAAABAAAAGRycy9Q&#10;SwMEFAAAAAgAh07iQFzwO5/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c&#10;8Duf0gAAAAQBAAAPAAAAAAAAAAEAIAAAADgAAABkcnMvZG93bnJldi54bWxQSwECFAAUAAAACACH&#10;TuJAxQW7oNsBAACZAwAADgAAAAAAAAABACAAAAA3AQAAZHJzL2Uyb0RvYy54bWxQSwUGAAAAAAYA&#10;BgBZAQAAhAUAAAAA&#10;"/>
        </w:pict>
      </w:r>
      <w:r>
        <w:rPr>
          <w:rFonts w:eastAsia="方正仿宋_GBK"/>
          <w:sz w:val="28"/>
          <w:szCs w:val="28"/>
        </w:rPr>
        <w:pict>
          <v:line id="直接连接符 2" o:spid="_x0000_s1029" style="position:absolute;left:0;text-align:left;z-index:251660288;mso-width-relative:page;mso-height-relative:page" from="0,23.1pt" to="414pt,23.1pt" o:gfxdata="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9F5IdMAAAAGAQAADwAAAAAAAAABACAAAAA4AAAAZHJzL2Rvd25yZXYueG1sUEsBAhQAFAAAAAgA&#10;h07iQMLbiXHbAQAAmQMAAA4AAAAAAAAAAQAgAAAAOAEAAGRycy9lMm9Eb2MueG1sUEsFBgAAAAAG&#10;AAYAWQEAAIUFAAAAAA==&#10;"/>
        </w:pict>
      </w:r>
      <w:r>
        <w:rPr>
          <w:rFonts w:eastAsia="方正仿宋_GBK"/>
          <w:snapToGrid w:val="0"/>
          <w:sz w:val="28"/>
          <w:szCs w:val="28"/>
        </w:rPr>
        <w:t xml:space="preserve">　</w:t>
      </w:r>
      <w:r>
        <w:rPr>
          <w:rFonts w:eastAsia="方正仿宋_GBK"/>
          <w:sz w:val="28"/>
          <w:szCs w:val="28"/>
        </w:rPr>
        <w:t>石柱土家族自治县林业局办公室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 xml:space="preserve">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  <w:lang w:val="en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  <w:lang w:val="en"/>
        </w:rPr>
        <w:t xml:space="preserve">   </w:t>
      </w:r>
      <w:r>
        <w:rPr>
          <w:rFonts w:eastAsia="方正仿宋_GBK"/>
          <w:sz w:val="28"/>
          <w:szCs w:val="28"/>
        </w:rPr>
        <w:t xml:space="preserve"> 202</w:t>
      </w: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23</w:t>
      </w:r>
      <w:r>
        <w:rPr>
          <w:rFonts w:eastAsia="方正仿宋_GBK"/>
          <w:sz w:val="28"/>
          <w:szCs w:val="28"/>
        </w:rPr>
        <w:t>日印发</w:t>
      </w:r>
    </w:p>
    <w:sectPr w:rsidR="000C0A6D">
      <w:footerReference w:type="default" r:id="rId8"/>
      <w:pgSz w:w="11906" w:h="16838"/>
      <w:pgMar w:top="1814" w:right="1814" w:bottom="1814" w:left="1757" w:header="708" w:footer="709" w:gutter="0"/>
      <w:cols w:space="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AD" w:rsidRDefault="008252AD">
      <w:r>
        <w:separator/>
      </w:r>
    </w:p>
  </w:endnote>
  <w:endnote w:type="continuationSeparator" w:id="0">
    <w:p w:rsidR="008252AD" w:rsidRDefault="0082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方正楷体_GBK"/>
    <w:charset w:val="86"/>
    <w:family w:val="modern"/>
    <w:pitch w:val="default"/>
    <w:sig w:usb0="00000000" w:usb1="00000000" w:usb2="0000000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D" w:rsidRDefault="008252A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.45pt;margin-top:0;width:41.15pt;height:2in;z-index:251658240;mso-position-horizontal-relative:margin;mso-width-relative:page;mso-height-relative:page" filled="f" stroked="f">
          <v:textbox style="mso-fit-shape-to-text:t" inset="0,0,0,0">
            <w:txbxContent>
              <w:p w:rsidR="000C0A6D" w:rsidRDefault="008252AD">
                <w:pPr>
                  <w:pStyle w:val="a5"/>
                  <w:rPr>
                    <w:rFonts w:asciiTheme="majorEastAsia" w:eastAsiaTheme="majorEastAsia" w:hAnsiTheme="majorEastAsia" w:cstheme="majorEastAsia"/>
                    <w:sz w:val="28"/>
                    <w:szCs w:val="28"/>
                    <w:lang w:val="en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val="en"/>
                  </w:rPr>
                  <w:t>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D6579F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  <w:lang w:val="en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AD" w:rsidRDefault="008252AD">
      <w:r>
        <w:separator/>
      </w:r>
    </w:p>
  </w:footnote>
  <w:footnote w:type="continuationSeparator" w:id="0">
    <w:p w:rsidR="008252AD" w:rsidRDefault="0082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drawingGridVerticalSpacing w:val="184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BF4F03FE"/>
    <w:rsid w:val="BF7FFB42"/>
    <w:rsid w:val="CFB93128"/>
    <w:rsid w:val="D36F8E97"/>
    <w:rsid w:val="D9FFEB52"/>
    <w:rsid w:val="DE7D0B93"/>
    <w:rsid w:val="DEBC3AD1"/>
    <w:rsid w:val="DECFFBCC"/>
    <w:rsid w:val="DEFF10B9"/>
    <w:rsid w:val="DF9F6E4C"/>
    <w:rsid w:val="DFF6B683"/>
    <w:rsid w:val="EBBB5021"/>
    <w:rsid w:val="EBBF9BEF"/>
    <w:rsid w:val="EEDF9992"/>
    <w:rsid w:val="EEF54B28"/>
    <w:rsid w:val="EF3F23BB"/>
    <w:rsid w:val="EFBF3E06"/>
    <w:rsid w:val="EFE53E6E"/>
    <w:rsid w:val="EFEE0B8C"/>
    <w:rsid w:val="F49BA75F"/>
    <w:rsid w:val="F54F1529"/>
    <w:rsid w:val="F5AB1554"/>
    <w:rsid w:val="F7DD4154"/>
    <w:rsid w:val="F97E1386"/>
    <w:rsid w:val="FAF8D565"/>
    <w:rsid w:val="FB72D4B4"/>
    <w:rsid w:val="FBBC251B"/>
    <w:rsid w:val="FBFD5F70"/>
    <w:rsid w:val="FC5F0A05"/>
    <w:rsid w:val="FCEE3928"/>
    <w:rsid w:val="FD5EB0E0"/>
    <w:rsid w:val="FDBD0F81"/>
    <w:rsid w:val="FDBF76B2"/>
    <w:rsid w:val="FDEB8E77"/>
    <w:rsid w:val="FE77F537"/>
    <w:rsid w:val="FEFF0D62"/>
    <w:rsid w:val="FFCFA2EB"/>
    <w:rsid w:val="FFEC186C"/>
    <w:rsid w:val="FFEFDA4F"/>
    <w:rsid w:val="FFF7BD79"/>
    <w:rsid w:val="FFFA06BC"/>
    <w:rsid w:val="FFFB05E6"/>
    <w:rsid w:val="FFFBFFD8"/>
    <w:rsid w:val="FFFDA8DC"/>
    <w:rsid w:val="00004B34"/>
    <w:rsid w:val="000C0A6D"/>
    <w:rsid w:val="000F1175"/>
    <w:rsid w:val="00100CDE"/>
    <w:rsid w:val="001052FA"/>
    <w:rsid w:val="00125D17"/>
    <w:rsid w:val="00175CF4"/>
    <w:rsid w:val="002335DD"/>
    <w:rsid w:val="00323B43"/>
    <w:rsid w:val="003D37D8"/>
    <w:rsid w:val="00426133"/>
    <w:rsid w:val="004358AB"/>
    <w:rsid w:val="004478F2"/>
    <w:rsid w:val="004A440B"/>
    <w:rsid w:val="004E36E6"/>
    <w:rsid w:val="00516D20"/>
    <w:rsid w:val="005A0DD5"/>
    <w:rsid w:val="00750667"/>
    <w:rsid w:val="0078462D"/>
    <w:rsid w:val="007862BC"/>
    <w:rsid w:val="007D0858"/>
    <w:rsid w:val="008252AD"/>
    <w:rsid w:val="008B7726"/>
    <w:rsid w:val="00996383"/>
    <w:rsid w:val="00A512DF"/>
    <w:rsid w:val="00AA6B92"/>
    <w:rsid w:val="00CE7AB5"/>
    <w:rsid w:val="00D0757C"/>
    <w:rsid w:val="00D31D50"/>
    <w:rsid w:val="00D349E3"/>
    <w:rsid w:val="00D6579F"/>
    <w:rsid w:val="00DE5947"/>
    <w:rsid w:val="00E3426B"/>
    <w:rsid w:val="00E63DE8"/>
    <w:rsid w:val="00E94A7E"/>
    <w:rsid w:val="1B2F856F"/>
    <w:rsid w:val="2BFD7E30"/>
    <w:rsid w:val="2D7DE7A9"/>
    <w:rsid w:val="2F2F07F2"/>
    <w:rsid w:val="2F6AB776"/>
    <w:rsid w:val="2FBF8601"/>
    <w:rsid w:val="336F1FEF"/>
    <w:rsid w:val="36F45E06"/>
    <w:rsid w:val="3D7FA7BC"/>
    <w:rsid w:val="3EFFCA64"/>
    <w:rsid w:val="3FCB6FC6"/>
    <w:rsid w:val="3FF255CF"/>
    <w:rsid w:val="3FFD33BB"/>
    <w:rsid w:val="3FFFFB05"/>
    <w:rsid w:val="497F464A"/>
    <w:rsid w:val="53CF2035"/>
    <w:rsid w:val="56EAAA2D"/>
    <w:rsid w:val="56ED8E3A"/>
    <w:rsid w:val="56FB1494"/>
    <w:rsid w:val="5FE570B9"/>
    <w:rsid w:val="66DD2F73"/>
    <w:rsid w:val="69ABBFE9"/>
    <w:rsid w:val="6B22E14B"/>
    <w:rsid w:val="6B68787B"/>
    <w:rsid w:val="6BF31708"/>
    <w:rsid w:val="6CDFDB89"/>
    <w:rsid w:val="6DEF975B"/>
    <w:rsid w:val="6EF49013"/>
    <w:rsid w:val="6EF80B44"/>
    <w:rsid w:val="6F5B5F35"/>
    <w:rsid w:val="73FF104E"/>
    <w:rsid w:val="759FB56C"/>
    <w:rsid w:val="75BF5F87"/>
    <w:rsid w:val="75FCE723"/>
    <w:rsid w:val="7B7F6290"/>
    <w:rsid w:val="7B9A52BF"/>
    <w:rsid w:val="7C7DAB4E"/>
    <w:rsid w:val="7D51F491"/>
    <w:rsid w:val="7F6C17E5"/>
    <w:rsid w:val="7F9935C2"/>
    <w:rsid w:val="7FFD0638"/>
    <w:rsid w:val="7FFF4012"/>
    <w:rsid w:val="87E96984"/>
    <w:rsid w:val="8BFF4BEC"/>
    <w:rsid w:val="9F7FE57E"/>
    <w:rsid w:val="9FF65C8F"/>
    <w:rsid w:val="AF9FD12B"/>
    <w:rsid w:val="B3EB4C36"/>
    <w:rsid w:val="B7A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方正小标宋_GBK" w:eastAsia="方正小标宋_GBK" w:hAnsi="方正小标宋_GBK" w:hint="eastAsia"/>
      <w:kern w:val="0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600" w:lineRule="exact"/>
      <w:ind w:firstLineChars="200" w:firstLine="882"/>
      <w:outlineLvl w:val="1"/>
    </w:pPr>
    <w:rPr>
      <w:rFonts w:ascii="方正黑体_GBK" w:eastAsia="方正黑体_GBK" w:hAnsi="方正黑体_GBK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微软雅黑" w:eastAsia="微软雅黑" w:hAnsi="微软雅黑" w:hint="eastAsia"/>
      <w:kern w:val="0"/>
      <w:sz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footer"/>
    <w:basedOn w:val="a"/>
    <w:next w:val="51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6">
    <w:name w:val="Body Text Indent"/>
    <w:basedOn w:val="a"/>
    <w:unhideWhenUsed/>
    <w:qFormat/>
    <w:pPr>
      <w:ind w:firstLineChars="200" w:firstLine="600"/>
    </w:pPr>
    <w:rPr>
      <w:rFonts w:eastAsia="仿宋_GB2312"/>
      <w:sz w:val="30"/>
    </w:rPr>
  </w:style>
  <w:style w:type="paragraph" w:styleId="5">
    <w:name w:val="toc 5"/>
    <w:basedOn w:val="a"/>
    <w:next w:val="a"/>
    <w:semiHidden/>
    <w:qFormat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styleId="a7">
    <w:name w:val="Plain Text"/>
    <w:basedOn w:val="a"/>
    <w:link w:val="Char0"/>
    <w:uiPriority w:val="99"/>
    <w:semiHidden/>
    <w:unhideWhenUsed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9">
    <w:name w:val="header"/>
    <w:basedOn w:val="a"/>
    <w:next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b">
    <w:name w:val="Title"/>
    <w:basedOn w:val="a"/>
    <w:next w:val="a"/>
    <w:qFormat/>
    <w:pPr>
      <w:spacing w:line="600" w:lineRule="exact"/>
      <w:ind w:firstLineChars="200" w:firstLine="200"/>
      <w:outlineLvl w:val="0"/>
    </w:pPr>
    <w:rPr>
      <w:rFonts w:eastAsia="方正黑体_GBK"/>
      <w:bCs/>
    </w:rPr>
  </w:style>
  <w:style w:type="paragraph" w:styleId="20">
    <w:name w:val="Body Text First Indent 2"/>
    <w:basedOn w:val="a6"/>
    <w:qFormat/>
    <w:pPr>
      <w:ind w:leftChars="200" w:left="420" w:firstLine="420"/>
    </w:p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page number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_GBK" w:eastAsia="方正小标宋_GBK"/>
      <w:color w:val="000000"/>
      <w:sz w:val="24"/>
      <w:szCs w:val="24"/>
    </w:rPr>
  </w:style>
  <w:style w:type="paragraph" w:customStyle="1" w:styleId="NormalIndent1">
    <w:name w:val="Normal Indent1"/>
    <w:basedOn w:val="a"/>
    <w:qFormat/>
    <w:pPr>
      <w:spacing w:line="660" w:lineRule="exact"/>
      <w:ind w:firstLineChars="200" w:firstLine="720"/>
    </w:pPr>
    <w:rPr>
      <w:rFonts w:eastAsia="楷体_GB2312"/>
      <w:sz w:val="36"/>
      <w:szCs w:val="36"/>
    </w:rPr>
  </w:style>
  <w:style w:type="character" w:customStyle="1" w:styleId="Char0">
    <w:name w:val="纯文本 Char"/>
    <w:basedOn w:val="a0"/>
    <w:link w:val="a7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页眉 Char"/>
    <w:basedOn w:val="a0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日期 Char"/>
    <w:basedOn w:val="a0"/>
    <w:link w:val="a8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1">
    <w:name w:val="标题 #2_"/>
    <w:link w:val="22"/>
    <w:uiPriority w:val="99"/>
    <w:unhideWhenUsed/>
    <w:qFormat/>
    <w:rPr>
      <w:rFonts w:ascii="MingLiU" w:eastAsia="MingLiU" w:hAnsi="MingLiU" w:cs="Times New Roman" w:hint="eastAsia"/>
      <w:sz w:val="36"/>
      <w:szCs w:val="24"/>
      <w:lang w:val="zh-CN" w:eastAsia="zh-CN" w:bidi="ar-SA"/>
    </w:rPr>
  </w:style>
  <w:style w:type="paragraph" w:customStyle="1" w:styleId="22">
    <w:name w:val="标题 #2"/>
    <w:link w:val="21"/>
    <w:uiPriority w:val="99"/>
    <w:unhideWhenUsed/>
    <w:qFormat/>
    <w:pPr>
      <w:shd w:val="clear" w:color="auto" w:fill="FFFFFF"/>
      <w:spacing w:after="520" w:line="563" w:lineRule="exact"/>
      <w:jc w:val="center"/>
      <w:outlineLvl w:val="1"/>
    </w:pPr>
    <w:rPr>
      <w:rFonts w:ascii="MingLiU" w:eastAsia="MingLiU" w:hAnsi="MingLiU" w:hint="eastAsia"/>
      <w:sz w:val="36"/>
      <w:szCs w:val="24"/>
      <w:lang w:val="zh-CN"/>
    </w:rPr>
  </w:style>
  <w:style w:type="character" w:customStyle="1" w:styleId="af0">
    <w:name w:val="正文文本_"/>
    <w:link w:val="10"/>
    <w:uiPriority w:val="99"/>
    <w:unhideWhenUsed/>
    <w:qFormat/>
    <w:rPr>
      <w:rFonts w:ascii="MingLiU" w:eastAsia="MingLiU" w:hAnsi="MingLiU" w:cs="Times New Roman" w:hint="eastAsia"/>
      <w:sz w:val="28"/>
      <w:szCs w:val="24"/>
      <w:lang w:val="zh-CN" w:eastAsia="zh-CN" w:bidi="ar-SA"/>
    </w:rPr>
  </w:style>
  <w:style w:type="paragraph" w:customStyle="1" w:styleId="10">
    <w:name w:val="正文文本1"/>
    <w:link w:val="af0"/>
    <w:uiPriority w:val="99"/>
    <w:unhideWhenUsed/>
    <w:qFormat/>
    <w:pPr>
      <w:shd w:val="clear" w:color="auto" w:fill="FFFFFF"/>
      <w:spacing w:line="401" w:lineRule="auto"/>
      <w:ind w:firstLine="400"/>
    </w:pPr>
    <w:rPr>
      <w:rFonts w:ascii="MingLiU" w:eastAsia="MingLiU" w:hAnsi="MingLiU" w:hint="eastAsia"/>
      <w:sz w:val="28"/>
      <w:szCs w:val="24"/>
      <w:lang w:val="zh-CN"/>
    </w:rPr>
  </w:style>
  <w:style w:type="character" w:customStyle="1" w:styleId="2Char">
    <w:name w:val="标题 2 Char"/>
    <w:link w:val="2"/>
    <w:qFormat/>
    <w:rPr>
      <w:rFonts w:ascii="方正黑体_GBK" w:eastAsia="方正黑体_GBK" w:hAnsi="方正黑体_GBK"/>
    </w:rPr>
  </w:style>
  <w:style w:type="paragraph" w:customStyle="1" w:styleId="af1">
    <w:name w:val="默认"/>
    <w:qFormat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2024-02-23T16:46:00Z</cp:lastPrinted>
  <dcterms:created xsi:type="dcterms:W3CDTF">2008-09-23T01:20:00Z</dcterms:created>
  <dcterms:modified xsi:type="dcterms:W3CDTF">2024-02-27T07:27:00Z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