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5A264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Times New Roman"/>
          <w:sz w:val="32"/>
          <w:szCs w:val="32"/>
          <w:lang w:val="en-US" w:eastAsia="zh-CN"/>
        </w:rPr>
      </w:pPr>
    </w:p>
    <w:p w14:paraId="664CFC7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石柱土家族自治县实验幼儿园</w:t>
      </w:r>
    </w:p>
    <w:p w14:paraId="4F722C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年部门预算情况说明</w:t>
      </w:r>
    </w:p>
    <w:p w14:paraId="632AFB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p>
    <w:p w14:paraId="533A65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14:paraId="7AC550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（一）职能职责</w:t>
      </w:r>
    </w:p>
    <w:p w14:paraId="36A439AE">
      <w:pPr>
        <w:pStyle w:val="5"/>
        <w:widowControl w:val="0"/>
        <w:shd w:val="clear" w:color="auto" w:fill="FFFFFF"/>
        <w:spacing w:before="0" w:beforeAutospacing="0" w:after="0" w:afterAutospacing="0"/>
        <w:ind w:firstLine="800" w:firstLineChars="250"/>
        <w:rPr>
          <w:rFonts w:ascii="Times New Roman" w:hAnsi="Times New Roman" w:eastAsia="方正仿宋_GBK" w:cs="Times New Roman"/>
          <w:color w:val="0C0C0C"/>
          <w:kern w:val="2"/>
          <w:sz w:val="32"/>
          <w:szCs w:val="32"/>
        </w:rPr>
      </w:pPr>
      <w:r>
        <w:rPr>
          <w:rFonts w:ascii="Times New Roman" w:hAnsi="Times New Roman" w:eastAsia="方正仿宋_GBK" w:cs="Times New Roman"/>
          <w:color w:val="0C0C0C"/>
          <w:kern w:val="2"/>
          <w:sz w:val="32"/>
          <w:szCs w:val="32"/>
        </w:rPr>
        <w:t>1.</w:t>
      </w:r>
      <w:r>
        <w:rPr>
          <w:rFonts w:hint="eastAsia" w:ascii="Times New Roman" w:hAnsi="Times New Roman" w:eastAsia="方正仿宋_GBK" w:cs="Times New Roman"/>
          <w:color w:val="0C0C0C"/>
          <w:kern w:val="2"/>
          <w:sz w:val="32"/>
          <w:szCs w:val="32"/>
        </w:rPr>
        <w:t>为3-6岁儿童提供保育教育服务</w:t>
      </w:r>
      <w:r>
        <w:rPr>
          <w:rFonts w:ascii="Times New Roman" w:hAnsi="Times New Roman" w:eastAsia="方正仿宋_GBK" w:cs="Times New Roman"/>
          <w:color w:val="0C0C0C"/>
          <w:kern w:val="2"/>
          <w:sz w:val="32"/>
          <w:szCs w:val="32"/>
        </w:rPr>
        <w:t xml:space="preserve">。 </w:t>
      </w:r>
    </w:p>
    <w:p w14:paraId="218F7D25">
      <w:pPr>
        <w:pStyle w:val="5"/>
        <w:widowControl w:val="0"/>
        <w:shd w:val="clear" w:color="auto" w:fill="FFFFFF"/>
        <w:spacing w:before="0" w:beforeAutospacing="0" w:after="0" w:afterAutospacing="0"/>
        <w:ind w:firstLine="640"/>
        <w:rPr>
          <w:rFonts w:ascii="Times New Roman" w:hAnsi="Times New Roman" w:eastAsia="方正仿宋_GBK" w:cs="Times New Roman"/>
          <w:color w:val="0C0C0C"/>
          <w:kern w:val="2"/>
          <w:sz w:val="32"/>
          <w:szCs w:val="32"/>
        </w:rPr>
      </w:pPr>
      <w:r>
        <w:rPr>
          <w:rFonts w:ascii="Times New Roman" w:hAnsi="Times New Roman" w:eastAsia="方正仿宋_GBK" w:cs="Times New Roman"/>
          <w:color w:val="0C0C0C"/>
          <w:kern w:val="2"/>
          <w:sz w:val="32"/>
          <w:szCs w:val="32"/>
        </w:rPr>
        <w:t xml:space="preserve"> 2.</w:t>
      </w:r>
      <w:r>
        <w:rPr>
          <w:rFonts w:hint="eastAsia" w:ascii="Times New Roman" w:hAnsi="Times New Roman" w:eastAsia="方正仿宋_GBK" w:cs="Times New Roman"/>
          <w:color w:val="0C0C0C"/>
          <w:kern w:val="2"/>
          <w:sz w:val="32"/>
          <w:szCs w:val="32"/>
        </w:rPr>
        <w:t>为家长提供幼儿保育教育指导</w:t>
      </w:r>
      <w:r>
        <w:rPr>
          <w:rFonts w:ascii="Times New Roman" w:hAnsi="Times New Roman" w:eastAsia="方正仿宋_GBK" w:cs="Times New Roman"/>
          <w:color w:val="0C0C0C"/>
          <w:kern w:val="2"/>
          <w:sz w:val="32"/>
          <w:szCs w:val="32"/>
        </w:rPr>
        <w:t>。</w:t>
      </w:r>
    </w:p>
    <w:p w14:paraId="058F329B">
      <w:pPr>
        <w:spacing w:line="600" w:lineRule="exact"/>
        <w:ind w:firstLine="640" w:firstLineChars="200"/>
        <w:rPr>
          <w:rFonts w:hint="default" w:ascii="Times New Roman" w:hAnsi="Times New Roman" w:eastAsia="方正仿宋_GBK" w:cs="Times New Roman"/>
          <w:sz w:val="32"/>
          <w:szCs w:val="32"/>
        </w:rPr>
      </w:pPr>
      <w:r>
        <w:rPr>
          <w:rFonts w:ascii="Times New Roman" w:hAnsi="Times New Roman" w:eastAsia="方正仿宋_GBK"/>
          <w:color w:val="0C0C0C"/>
          <w:sz w:val="32"/>
          <w:szCs w:val="32"/>
        </w:rPr>
        <w:t xml:space="preserve"> 3.</w:t>
      </w:r>
      <w:r>
        <w:rPr>
          <w:rFonts w:hint="eastAsia" w:ascii="Times New Roman" w:hAnsi="Times New Roman" w:eastAsia="方正仿宋_GBK"/>
          <w:color w:val="0C0C0C"/>
          <w:sz w:val="32"/>
          <w:szCs w:val="32"/>
        </w:rPr>
        <w:t>完成上级交办的各项任务</w:t>
      </w:r>
      <w:r>
        <w:rPr>
          <w:rFonts w:ascii="Times New Roman" w:hAnsi="Times New Roman" w:eastAsia="方正仿宋_GBK"/>
          <w:color w:val="0C0C0C"/>
          <w:sz w:val="32"/>
          <w:szCs w:val="32"/>
        </w:rPr>
        <w:t>。</w:t>
      </w:r>
    </w:p>
    <w:p w14:paraId="2F92D0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（二）单位构成</w:t>
      </w:r>
    </w:p>
    <w:p w14:paraId="30A02465">
      <w:pPr>
        <w:pStyle w:val="5"/>
        <w:widowControl w:val="0"/>
        <w:shd w:val="clear" w:color="auto" w:fill="FFFFFF"/>
        <w:spacing w:before="0" w:beforeAutospacing="0" w:after="0" w:afterAutospacing="0"/>
        <w:ind w:firstLine="640"/>
        <w:rPr>
          <w:rFonts w:ascii="Times New Roman" w:hAnsi="Times New Roman" w:eastAsia="方正仿宋_GBK" w:cs="Times New Roman"/>
          <w:color w:val="0C0C0C"/>
          <w:kern w:val="2"/>
          <w:sz w:val="32"/>
          <w:szCs w:val="32"/>
        </w:rPr>
      </w:pPr>
      <w:r>
        <w:rPr>
          <w:rFonts w:hint="eastAsia" w:ascii="Times New Roman" w:hAnsi="Times New Roman" w:eastAsia="方正仿宋_GBK" w:cs="Times New Roman"/>
          <w:color w:val="0C0C0C"/>
          <w:kern w:val="2"/>
          <w:sz w:val="32"/>
          <w:szCs w:val="32"/>
        </w:rPr>
        <w:t>从预算单位构成看，我</w:t>
      </w:r>
      <w:r>
        <w:rPr>
          <w:rFonts w:hint="eastAsia" w:ascii="Times New Roman" w:hAnsi="Times New Roman" w:eastAsia="方正仿宋_GBK" w:cs="Times New Roman"/>
          <w:color w:val="0C0C0C"/>
          <w:kern w:val="2"/>
          <w:sz w:val="32"/>
          <w:szCs w:val="32"/>
          <w:lang w:eastAsia="zh-CN"/>
        </w:rPr>
        <w:t>园</w:t>
      </w:r>
      <w:r>
        <w:rPr>
          <w:rFonts w:hint="eastAsia" w:ascii="Times New Roman" w:hAnsi="Times New Roman" w:eastAsia="方正仿宋_GBK" w:cs="Times New Roman"/>
          <w:color w:val="0C0C0C"/>
          <w:kern w:val="2"/>
          <w:sz w:val="32"/>
          <w:szCs w:val="32"/>
        </w:rPr>
        <w:t>是石柱土家族自治县教育委员会部门预算编制范围的下属单位，为二级预算单位。</w:t>
      </w:r>
      <w:r>
        <w:rPr>
          <w:rFonts w:ascii="Times New Roman" w:hAnsi="Times New Roman" w:eastAsia="方正仿宋_GBK" w:cs="Times New Roman"/>
          <w:color w:val="0C0C0C"/>
          <w:kern w:val="2"/>
          <w:sz w:val="32"/>
          <w:szCs w:val="32"/>
        </w:rPr>
        <w:t>202</w:t>
      </w:r>
      <w:r>
        <w:rPr>
          <w:rFonts w:hint="eastAsia" w:ascii="Times New Roman" w:hAnsi="Times New Roman" w:eastAsia="方正仿宋_GBK" w:cs="Times New Roman"/>
          <w:color w:val="0C0C0C"/>
          <w:kern w:val="2"/>
          <w:sz w:val="32"/>
          <w:szCs w:val="32"/>
          <w:lang w:val="en-US" w:eastAsia="zh-CN"/>
        </w:rPr>
        <w:t>5</w:t>
      </w:r>
      <w:r>
        <w:rPr>
          <w:rFonts w:ascii="Times New Roman" w:hAnsi="Times New Roman" w:eastAsia="方正仿宋_GBK" w:cs="Times New Roman"/>
          <w:color w:val="0C0C0C"/>
          <w:kern w:val="2"/>
          <w:sz w:val="32"/>
          <w:szCs w:val="32"/>
        </w:rPr>
        <w:t>年末，共有独立编制机构1个，事业编制机构1个，独立核算机构1个。根</w:t>
      </w:r>
      <w:r>
        <w:rPr>
          <w:rFonts w:ascii="Times New Roman" w:hAnsi="Times New Roman" w:eastAsia="方正仿宋_GBK" w:cs="Times New Roman"/>
          <w:color w:val="auto"/>
          <w:kern w:val="2"/>
          <w:sz w:val="32"/>
          <w:szCs w:val="32"/>
        </w:rPr>
        <w:t>据石编委核定我校编制教职</w:t>
      </w:r>
      <w:r>
        <w:rPr>
          <w:rFonts w:ascii="Times New Roman" w:hAnsi="Times New Roman" w:eastAsia="方正仿宋_GBK" w:cs="Times New Roman"/>
          <w:color w:val="0C0C0C"/>
          <w:kern w:val="2"/>
          <w:sz w:val="32"/>
          <w:szCs w:val="32"/>
        </w:rPr>
        <w:t>工数为</w:t>
      </w:r>
      <w:r>
        <w:rPr>
          <w:rFonts w:hint="eastAsia" w:ascii="Times New Roman" w:hAnsi="Times New Roman" w:eastAsia="方正仿宋_GBK" w:cs="Times New Roman"/>
          <w:color w:val="0C0C0C"/>
          <w:kern w:val="2"/>
          <w:sz w:val="32"/>
          <w:szCs w:val="32"/>
          <w:lang w:val="en-US" w:eastAsia="zh-CN"/>
        </w:rPr>
        <w:t>37</w:t>
      </w:r>
      <w:r>
        <w:rPr>
          <w:rFonts w:ascii="Times New Roman" w:hAnsi="Times New Roman" w:eastAsia="方正仿宋_GBK" w:cs="Times New Roman"/>
          <w:color w:val="0C0C0C"/>
          <w:kern w:val="2"/>
          <w:sz w:val="32"/>
          <w:szCs w:val="32"/>
        </w:rPr>
        <w:t>人</w:t>
      </w:r>
      <w:r>
        <w:rPr>
          <w:rFonts w:hint="eastAsia" w:ascii="Times New Roman" w:hAnsi="Times New Roman" w:eastAsia="方正仿宋_GBK" w:cs="Times New Roman"/>
          <w:color w:val="0C0C0C"/>
          <w:kern w:val="2"/>
          <w:sz w:val="32"/>
          <w:szCs w:val="32"/>
        </w:rPr>
        <w:t>，实有编制人数</w:t>
      </w:r>
      <w:r>
        <w:rPr>
          <w:rFonts w:hint="eastAsia" w:ascii="Times New Roman" w:hAnsi="Times New Roman" w:eastAsia="方正仿宋_GBK" w:cs="Times New Roman"/>
          <w:color w:val="0C0C0C"/>
          <w:kern w:val="2"/>
          <w:sz w:val="32"/>
          <w:szCs w:val="32"/>
          <w:lang w:val="en-US" w:eastAsia="zh-CN"/>
        </w:rPr>
        <w:t>39</w:t>
      </w:r>
      <w:r>
        <w:rPr>
          <w:rFonts w:hint="eastAsia" w:ascii="Times New Roman" w:hAnsi="Times New Roman" w:eastAsia="方正仿宋_GBK" w:cs="Times New Roman"/>
          <w:color w:val="0C0C0C"/>
          <w:kern w:val="2"/>
          <w:sz w:val="32"/>
          <w:szCs w:val="32"/>
        </w:rPr>
        <w:t>人</w:t>
      </w:r>
      <w:r>
        <w:rPr>
          <w:rFonts w:ascii="Times New Roman" w:hAnsi="Times New Roman" w:eastAsia="方正仿宋_GBK" w:cs="Times New Roman"/>
          <w:color w:val="0C0C0C"/>
          <w:kern w:val="2"/>
          <w:sz w:val="32"/>
          <w:szCs w:val="32"/>
        </w:rPr>
        <w:t>。核定校级领导人数</w:t>
      </w:r>
      <w:r>
        <w:rPr>
          <w:rFonts w:hint="eastAsia" w:ascii="Times New Roman" w:hAnsi="Times New Roman" w:eastAsia="方正仿宋_GBK" w:cs="Times New Roman"/>
          <w:color w:val="0C0C0C"/>
          <w:kern w:val="2"/>
          <w:sz w:val="32"/>
          <w:szCs w:val="32"/>
          <w:lang w:val="en-US" w:eastAsia="zh-CN"/>
        </w:rPr>
        <w:t>3</w:t>
      </w:r>
      <w:r>
        <w:rPr>
          <w:rFonts w:ascii="Times New Roman" w:hAnsi="Times New Roman" w:eastAsia="方正仿宋_GBK" w:cs="Times New Roman"/>
          <w:color w:val="0C0C0C"/>
          <w:kern w:val="2"/>
          <w:sz w:val="32"/>
          <w:szCs w:val="32"/>
        </w:rPr>
        <w:t>人，1正</w:t>
      </w:r>
      <w:r>
        <w:rPr>
          <w:rFonts w:hint="eastAsia" w:ascii="Times New Roman" w:hAnsi="Times New Roman" w:eastAsia="方正仿宋_GBK" w:cs="Times New Roman"/>
          <w:color w:val="0C0C0C"/>
          <w:kern w:val="2"/>
          <w:sz w:val="32"/>
          <w:szCs w:val="32"/>
          <w:lang w:val="en-US" w:eastAsia="zh-CN"/>
        </w:rPr>
        <w:t>2</w:t>
      </w:r>
      <w:r>
        <w:rPr>
          <w:rFonts w:ascii="Times New Roman" w:hAnsi="Times New Roman" w:eastAsia="方正仿宋_GBK" w:cs="Times New Roman"/>
          <w:color w:val="0C0C0C"/>
          <w:kern w:val="2"/>
          <w:sz w:val="32"/>
          <w:szCs w:val="32"/>
        </w:rPr>
        <w:t>副，内设机构职数</w:t>
      </w:r>
      <w:r>
        <w:rPr>
          <w:rFonts w:hint="eastAsia" w:ascii="Times New Roman" w:hAnsi="Times New Roman" w:eastAsia="方正仿宋_GBK" w:cs="Times New Roman"/>
          <w:color w:val="0C0C0C"/>
          <w:kern w:val="2"/>
          <w:sz w:val="32"/>
          <w:szCs w:val="32"/>
        </w:rPr>
        <w:t>2</w:t>
      </w:r>
      <w:r>
        <w:rPr>
          <w:rFonts w:ascii="Times New Roman" w:hAnsi="Times New Roman" w:eastAsia="方正仿宋_GBK" w:cs="Times New Roman"/>
          <w:color w:val="0C0C0C"/>
          <w:kern w:val="2"/>
          <w:sz w:val="32"/>
          <w:szCs w:val="32"/>
        </w:rPr>
        <w:t>个，</w:t>
      </w:r>
      <w:r>
        <w:rPr>
          <w:rFonts w:hint="eastAsia" w:ascii="Times New Roman" w:hAnsi="Times New Roman" w:eastAsia="方正仿宋_GBK" w:cs="Times New Roman"/>
          <w:color w:val="0C0C0C"/>
          <w:kern w:val="2"/>
          <w:sz w:val="32"/>
          <w:szCs w:val="32"/>
        </w:rPr>
        <w:t>保教处</w:t>
      </w:r>
      <w:r>
        <w:rPr>
          <w:rFonts w:ascii="Times New Roman" w:hAnsi="Times New Roman" w:eastAsia="方正仿宋_GBK" w:cs="Times New Roman"/>
          <w:color w:val="0C0C0C"/>
          <w:kern w:val="2"/>
          <w:sz w:val="32"/>
          <w:szCs w:val="32"/>
        </w:rPr>
        <w:t>，总务处。</w:t>
      </w:r>
    </w:p>
    <w:p w14:paraId="24A7B1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二、部门收支总体情况</w:t>
      </w:r>
    </w:p>
    <w:p w14:paraId="3531A6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yellow"/>
          <w:lang w:eastAsia="zh-CN"/>
        </w:rPr>
      </w:pPr>
      <w:r>
        <w:rPr>
          <w:rFonts w:hint="default" w:ascii="Times New Roman" w:hAnsi="Times New Roman" w:eastAsia="方正楷体_GBK" w:cs="Times New Roman"/>
          <w:sz w:val="32"/>
          <w:szCs w:val="32"/>
        </w:rPr>
        <w:t>（一）收入预算：</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年初预算数</w:t>
      </w:r>
      <w:r>
        <w:rPr>
          <w:rFonts w:hint="eastAsia" w:ascii="Times New Roman" w:hAnsi="Times New Roman" w:eastAsia="方正仿宋_GBK" w:cs="Times New Roman"/>
          <w:sz w:val="32"/>
          <w:szCs w:val="32"/>
          <w:lang w:val="en-US" w:eastAsia="zh-CN"/>
        </w:rPr>
        <w:t>1236.11</w:t>
      </w:r>
      <w:r>
        <w:rPr>
          <w:rFonts w:hint="default" w:ascii="Times New Roman" w:hAnsi="Times New Roman" w:eastAsia="方正仿宋_GBK" w:cs="Times New Roman"/>
          <w:sz w:val="32"/>
          <w:szCs w:val="32"/>
        </w:rPr>
        <w:t>万元，其中：一般公共预算拨款</w:t>
      </w:r>
      <w:r>
        <w:rPr>
          <w:rFonts w:hint="eastAsia" w:ascii="Times New Roman" w:hAnsi="Times New Roman" w:eastAsia="方正仿宋_GBK" w:cs="Times New Roman"/>
          <w:sz w:val="32"/>
          <w:szCs w:val="32"/>
          <w:lang w:val="en-US" w:eastAsia="zh-CN"/>
        </w:rPr>
        <w:t>919.82</w:t>
      </w:r>
      <w:r>
        <w:rPr>
          <w:rFonts w:hint="default" w:ascii="Times New Roman" w:hAnsi="Times New Roman" w:eastAsia="方正仿宋_GBK" w:cs="Times New Roman"/>
          <w:sz w:val="32"/>
          <w:szCs w:val="32"/>
        </w:rPr>
        <w:t>万元，政府性基金预算拨款</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万元，国有资本经营预算拨款</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万元，财政专户管理资金</w:t>
      </w:r>
      <w:r>
        <w:rPr>
          <w:rFonts w:hint="eastAsia" w:ascii="Times New Roman" w:hAnsi="Times New Roman" w:eastAsia="方正仿宋_GBK" w:cs="Times New Roman"/>
          <w:sz w:val="32"/>
          <w:szCs w:val="32"/>
          <w:lang w:val="en-US" w:eastAsia="zh-CN"/>
        </w:rPr>
        <w:t>316.29</w:t>
      </w:r>
      <w:r>
        <w:rPr>
          <w:rFonts w:hint="default" w:ascii="Times New Roman" w:hAnsi="Times New Roman" w:eastAsia="方正仿宋_GBK" w:cs="Times New Roman"/>
          <w:sz w:val="32"/>
          <w:szCs w:val="32"/>
        </w:rPr>
        <w:t>万元，事业收入资金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万元，上级补助收入资金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万元，附属单位上缴收入资金  万元，事业单位经营收入资金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万元，其他收入资金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万元；收入</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增加95.24</w:t>
      </w:r>
      <w:r>
        <w:rPr>
          <w:rFonts w:hint="default" w:ascii="Times New Roman" w:hAnsi="Times New Roman" w:eastAsia="方正仿宋_GBK" w:cs="Times New Roman"/>
          <w:sz w:val="32"/>
          <w:szCs w:val="32"/>
        </w:rPr>
        <w:t>万元，主要是财政专户管理资金</w:t>
      </w:r>
      <w:r>
        <w:rPr>
          <w:rFonts w:hint="eastAsia" w:ascii="Times New Roman" w:hAnsi="Times New Roman" w:eastAsia="方正仿宋_GBK" w:cs="Times New Roman"/>
          <w:sz w:val="32"/>
          <w:szCs w:val="32"/>
          <w:lang w:val="en-US" w:eastAsia="zh-CN"/>
        </w:rPr>
        <w:t>减少103.83</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一般公共预算增加</w:t>
      </w:r>
      <w:r>
        <w:rPr>
          <w:rFonts w:hint="eastAsia" w:ascii="Times New Roman" w:hAnsi="Times New Roman" w:eastAsia="方正仿宋_GBK" w:cs="Times New Roman"/>
          <w:sz w:val="32"/>
          <w:szCs w:val="32"/>
          <w:lang w:val="en-US" w:eastAsia="zh-CN"/>
        </w:rPr>
        <w:t>199.06</w:t>
      </w:r>
      <w:r>
        <w:rPr>
          <w:rFonts w:hint="default" w:ascii="Times New Roman" w:hAnsi="Times New Roman" w:eastAsia="方正仿宋_GBK" w:cs="Times New Roman"/>
          <w:sz w:val="32"/>
          <w:szCs w:val="32"/>
        </w:rPr>
        <w:t>万元。</w:t>
      </w:r>
    </w:p>
    <w:p w14:paraId="2341A7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（二）支出预算：</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年初预算数</w:t>
      </w:r>
      <w:r>
        <w:rPr>
          <w:rFonts w:hint="eastAsia" w:ascii="Times New Roman" w:hAnsi="Times New Roman" w:eastAsia="方正仿宋_GBK" w:cs="Times New Roman"/>
          <w:sz w:val="32"/>
          <w:szCs w:val="32"/>
          <w:lang w:val="en-US" w:eastAsia="zh-CN"/>
        </w:rPr>
        <w:t>1236.11</w:t>
      </w:r>
      <w:r>
        <w:rPr>
          <w:rFonts w:hint="default" w:ascii="Times New Roman" w:hAnsi="Times New Roman" w:eastAsia="方正仿宋_GBK" w:cs="Times New Roman"/>
          <w:sz w:val="32"/>
          <w:szCs w:val="32"/>
        </w:rPr>
        <w:t>万元，其中：一般公共服务支出</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万元，教育支出1037.82万元，社会保障和就业支出116.58万元，卫生健康支出40.67万元，住房保障支出41.03万元；支出</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95.24</w:t>
      </w:r>
      <w:r>
        <w:rPr>
          <w:rFonts w:hint="default" w:ascii="Times New Roman" w:hAnsi="Times New Roman" w:eastAsia="方正仿宋_GBK" w:cs="Times New Roman"/>
          <w:sz w:val="32"/>
          <w:szCs w:val="32"/>
        </w:rPr>
        <w:t>万元，主要是基本支出</w:t>
      </w:r>
      <w:r>
        <w:rPr>
          <w:rFonts w:hint="eastAsia" w:ascii="Times New Roman" w:hAnsi="Times New Roman" w:eastAsia="方正仿宋_GBK" w:cs="Times New Roman"/>
          <w:sz w:val="32"/>
          <w:szCs w:val="32"/>
          <w:lang w:val="en-US" w:eastAsia="zh-CN"/>
        </w:rPr>
        <w:t>减少44.77</w:t>
      </w:r>
      <w:r>
        <w:rPr>
          <w:rFonts w:hint="default" w:ascii="Times New Roman" w:hAnsi="Times New Roman" w:eastAsia="方正仿宋_GBK" w:cs="Times New Roman"/>
          <w:sz w:val="32"/>
          <w:szCs w:val="32"/>
        </w:rPr>
        <w:t>万元，项目支出增加</w:t>
      </w:r>
      <w:r>
        <w:rPr>
          <w:rFonts w:hint="eastAsia" w:ascii="Times New Roman" w:hAnsi="Times New Roman" w:eastAsia="方正仿宋_GBK" w:cs="Times New Roman"/>
          <w:sz w:val="32"/>
          <w:szCs w:val="32"/>
          <w:lang w:val="en-US" w:eastAsia="zh-CN"/>
        </w:rPr>
        <w:t>140.01</w:t>
      </w:r>
      <w:r>
        <w:rPr>
          <w:rFonts w:hint="default" w:ascii="Times New Roman" w:hAnsi="Times New Roman" w:eastAsia="方正仿宋_GBK" w:cs="Times New Roman"/>
          <w:sz w:val="32"/>
          <w:szCs w:val="32"/>
        </w:rPr>
        <w:t>万元。</w:t>
      </w:r>
    </w:p>
    <w:p w14:paraId="43DBF8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三、部门预算情况说明</w:t>
      </w:r>
    </w:p>
    <w:p w14:paraId="63A928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一般公共预算财政拨款收入919.82万元，一般公共预算财政拨款支出919.82万元，比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199.07</w:t>
      </w:r>
      <w:r>
        <w:rPr>
          <w:rFonts w:hint="default" w:ascii="Times New Roman" w:hAnsi="Times New Roman" w:eastAsia="方正仿宋_GBK" w:cs="Times New Roman"/>
          <w:sz w:val="32"/>
          <w:szCs w:val="32"/>
        </w:rPr>
        <w:t>万元。其中：基本支出</w:t>
      </w:r>
      <w:r>
        <w:rPr>
          <w:rFonts w:hint="eastAsia" w:ascii="Times New Roman" w:hAnsi="Times New Roman" w:eastAsia="方正仿宋_GBK" w:cs="Times New Roman"/>
          <w:sz w:val="32"/>
          <w:szCs w:val="32"/>
          <w:lang w:val="en-US" w:eastAsia="zh-CN"/>
        </w:rPr>
        <w:t>723.31</w:t>
      </w:r>
      <w:r>
        <w:rPr>
          <w:rFonts w:hint="default" w:ascii="Times New Roman" w:hAnsi="Times New Roman" w:eastAsia="方正仿宋_GBK" w:cs="Times New Roman"/>
          <w:sz w:val="32"/>
          <w:szCs w:val="32"/>
        </w:rPr>
        <w:t>万元，主要用于保障在职人员工资福利及社会保险缴费</w:t>
      </w:r>
      <w:r>
        <w:rPr>
          <w:rFonts w:hint="eastAsia"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rPr>
        <w:t>，保障部门正常运转的各项商品服务支出，比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59.06</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val="en-US" w:eastAsia="zh-CN"/>
        </w:rPr>
        <w:t>人员增加</w:t>
      </w:r>
      <w:r>
        <w:rPr>
          <w:rFonts w:hint="default" w:ascii="Times New Roman" w:hAnsi="Times New Roman" w:eastAsia="方正仿宋_GBK" w:cs="Times New Roman"/>
          <w:sz w:val="32"/>
          <w:szCs w:val="32"/>
        </w:rPr>
        <w:t>；项目支出</w:t>
      </w:r>
      <w:r>
        <w:rPr>
          <w:rFonts w:hint="eastAsia" w:ascii="Times New Roman" w:hAnsi="Times New Roman" w:eastAsia="方正仿宋_GBK" w:cs="Times New Roman"/>
          <w:sz w:val="32"/>
          <w:szCs w:val="32"/>
          <w:lang w:val="en-US" w:eastAsia="zh-CN"/>
        </w:rPr>
        <w:t>196.51</w:t>
      </w:r>
      <w:r>
        <w:rPr>
          <w:rFonts w:hint="default" w:ascii="Times New Roman" w:hAnsi="Times New Roman" w:eastAsia="方正仿宋_GBK" w:cs="Times New Roman"/>
          <w:sz w:val="32"/>
          <w:szCs w:val="32"/>
        </w:rPr>
        <w:t>万元，主要用于</w:t>
      </w:r>
      <w:r>
        <w:rPr>
          <w:rFonts w:hint="eastAsia" w:ascii="Times New Roman" w:hAnsi="Times New Roman" w:eastAsia="方正仿宋_GBK" w:cs="Times New Roman"/>
          <w:sz w:val="32"/>
          <w:szCs w:val="32"/>
          <w:lang w:val="en-US" w:eastAsia="zh-CN"/>
        </w:rPr>
        <w:t>玩教具、设施设备采购</w:t>
      </w:r>
      <w:r>
        <w:rPr>
          <w:rFonts w:hint="default" w:ascii="Times New Roman" w:hAnsi="Times New Roman" w:eastAsia="方正仿宋_GBK" w:cs="Times New Roman"/>
          <w:sz w:val="32"/>
          <w:szCs w:val="32"/>
        </w:rPr>
        <w:t>工作，比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140.01</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val="en-US" w:eastAsia="zh-CN"/>
        </w:rPr>
        <w:t>26年校园整修项目和设施设备采购增加</w:t>
      </w:r>
      <w:r>
        <w:rPr>
          <w:rFonts w:hint="default" w:ascii="Times New Roman" w:hAnsi="Times New Roman" w:eastAsia="方正仿宋_GBK" w:cs="Times New Roman"/>
          <w:sz w:val="32"/>
          <w:szCs w:val="32"/>
        </w:rPr>
        <w:t>。</w:t>
      </w:r>
    </w:p>
    <w:p w14:paraId="2FBE6584">
      <w:pPr>
        <w:spacing w:line="600" w:lineRule="exact"/>
        <w:ind w:firstLine="640" w:firstLineChars="200"/>
        <w:rPr>
          <w:rFonts w:hint="eastAsia" w:ascii="Times New Roman" w:hAnsi="Times New Roman" w:eastAsia="方正仿宋_GBK" w:cs="仿宋_GB2312"/>
          <w:sz w:val="32"/>
          <w:lang w:eastAsia="zh-CN"/>
        </w:rPr>
      </w:pPr>
      <w:r>
        <w:rPr>
          <w:rFonts w:hint="eastAsia" w:ascii="Times New Roman" w:hAnsi="Times New Roman" w:eastAsia="方正仿宋_GBK" w:cs="Times New Roman"/>
          <w:sz w:val="32"/>
          <w:lang w:eastAsia="zh-CN"/>
        </w:rPr>
        <w:t>202</w:t>
      </w:r>
      <w:r>
        <w:rPr>
          <w:rFonts w:hint="eastAsia" w:ascii="Times New Roman" w:hAnsi="Times New Roman" w:eastAsia="方正仿宋_GBK" w:cs="Times New Roman"/>
          <w:sz w:val="32"/>
          <w:lang w:val="en-US" w:eastAsia="zh-CN"/>
        </w:rPr>
        <w:t>6</w:t>
      </w:r>
      <w:r>
        <w:rPr>
          <w:rFonts w:hint="eastAsia" w:ascii="Times New Roman" w:hAnsi="Times New Roman" w:eastAsia="方正仿宋_GBK" w:cs="Times New Roman"/>
          <w:sz w:val="32"/>
          <w:lang w:eastAsia="zh-CN"/>
        </w:rPr>
        <w:t>年</w:t>
      </w:r>
      <w:r>
        <w:rPr>
          <w:rFonts w:hint="default" w:ascii="Times New Roman" w:hAnsi="Times New Roman" w:eastAsia="方正仿宋_GBK" w:cs="Times New Roman"/>
          <w:sz w:val="32"/>
        </w:rPr>
        <w:t>无使用政府性基金预算拨款安排的支出</w:t>
      </w:r>
      <w:r>
        <w:rPr>
          <w:rFonts w:hint="default" w:ascii="Times New Roman" w:hAnsi="Times New Roman" w:eastAsia="方正仿宋_GBK" w:cs="Times New Roman"/>
          <w:sz w:val="32"/>
          <w:szCs w:val="32"/>
        </w:rPr>
        <w:t>，与上年保持一致</w:t>
      </w:r>
      <w:r>
        <w:rPr>
          <w:rFonts w:hint="eastAsia" w:ascii="Times New Roman" w:hAnsi="Times New Roman" w:eastAsia="方正仿宋_GBK" w:cs="Times New Roman"/>
          <w:sz w:val="32"/>
          <w:szCs w:val="32"/>
          <w:lang w:eastAsia="zh-CN"/>
        </w:rPr>
        <w:t>。</w:t>
      </w:r>
    </w:p>
    <w:p w14:paraId="345D31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w:t>
      </w:r>
      <w:r>
        <w:rPr>
          <w:rFonts w:hint="eastAsia"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三公</w:t>
      </w:r>
      <w:r>
        <w:rPr>
          <w:rFonts w:hint="eastAsia"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经费情况说明</w:t>
      </w:r>
    </w:p>
    <w:p w14:paraId="432064F1">
      <w:pPr>
        <w:spacing w:line="600" w:lineRule="exact"/>
        <w:ind w:firstLine="640" w:firstLineChars="200"/>
        <w:rPr>
          <w:rFonts w:hint="eastAsia" w:ascii="Times New Roman" w:hAnsi="Times New Roman" w:eastAsia="方正仿宋_GBK"/>
          <w:sz w:val="32"/>
          <w:szCs w:val="32"/>
        </w:rPr>
      </w:pPr>
      <w:r>
        <w:rPr>
          <w:rFonts w:ascii="Times New Roman" w:hAnsi="Times New Roman" w:eastAsia="方正仿宋_GBK"/>
          <w:sz w:val="32"/>
        </w:rPr>
        <w:t>202</w:t>
      </w:r>
      <w:r>
        <w:rPr>
          <w:rFonts w:hint="eastAsia" w:ascii="Times New Roman" w:hAnsi="Times New Roman" w:eastAsia="方正仿宋_GBK"/>
          <w:sz w:val="32"/>
          <w:lang w:val="en-US" w:eastAsia="zh-CN"/>
        </w:rPr>
        <w:t>5</w:t>
      </w:r>
      <w:r>
        <w:rPr>
          <w:rFonts w:ascii="Times New Roman" w:hAnsi="Times New Roman" w:eastAsia="方正仿宋_GBK"/>
          <w:sz w:val="32"/>
        </w:rPr>
        <w:t>年无使</w:t>
      </w:r>
      <w:r>
        <w:rPr>
          <w:rFonts w:ascii="Times New Roman" w:hAnsi="Times New Roman" w:eastAsia="方正仿宋_GBK" w:cs="Times New Roman"/>
          <w:sz w:val="32"/>
        </w:rPr>
        <w:t>用</w:t>
      </w:r>
      <w:r>
        <w:rPr>
          <w:rFonts w:hint="eastAsia" w:ascii="Times New Roman" w:hAnsi="Times New Roman" w:eastAsia="方正仿宋_GBK" w:cs="Times New Roman"/>
          <w:sz w:val="32"/>
        </w:rPr>
        <w:t>“三公”经费</w:t>
      </w:r>
      <w:r>
        <w:rPr>
          <w:rFonts w:ascii="Times New Roman" w:hAnsi="Times New Roman" w:eastAsia="方正仿宋_GBK" w:cs="Times New Roman"/>
          <w:sz w:val="32"/>
        </w:rPr>
        <w:t>预</w:t>
      </w:r>
      <w:r>
        <w:rPr>
          <w:rFonts w:ascii="Times New Roman" w:hAnsi="Times New Roman" w:eastAsia="方正仿宋_GBK"/>
          <w:sz w:val="32"/>
        </w:rPr>
        <w:t>算拨款安排的支出</w:t>
      </w:r>
      <w:r>
        <w:rPr>
          <w:rFonts w:ascii="Times New Roman" w:hAnsi="Times New Roman" w:eastAsia="方正仿宋_GBK"/>
          <w:sz w:val="32"/>
          <w:szCs w:val="32"/>
        </w:rPr>
        <w:t>，与上年保持一致</w:t>
      </w:r>
      <w:r>
        <w:rPr>
          <w:rFonts w:hint="eastAsia" w:ascii="Times New Roman" w:hAnsi="Times New Roman" w:eastAsia="方正仿宋_GBK"/>
          <w:sz w:val="32"/>
          <w:szCs w:val="32"/>
        </w:rPr>
        <w:t>。</w:t>
      </w:r>
    </w:p>
    <w:p w14:paraId="6BBF41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五、其他重要事项的情况说明</w:t>
      </w:r>
    </w:p>
    <w:p w14:paraId="208AA91E">
      <w:pPr>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机关运行经费。</w:t>
      </w:r>
      <w:r>
        <w:rPr>
          <w:rFonts w:ascii="Times New Roman" w:hAnsi="Times New Roman" w:eastAsia="方正仿宋_GBK"/>
          <w:sz w:val="32"/>
        </w:rPr>
        <w:t>我单位不在机关运行经费统计范围之内。</w:t>
      </w:r>
    </w:p>
    <w:p w14:paraId="21AB39B1">
      <w:pPr>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政府采购情况。</w:t>
      </w:r>
      <w:r>
        <w:rPr>
          <w:rFonts w:hint="eastAsia" w:ascii="Times New Roman" w:hAnsi="Times New Roman" w:eastAsia="方正仿宋_GBK" w:cs="仿宋_GB2312"/>
          <w:sz w:val="32"/>
        </w:rPr>
        <w:t>本单位政府采购预算总额</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万元：政府采购货物预算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万元、政府采购工程预算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万元、政府采购服务预算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万元；其中一般公共预算拨款政府采购</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万元：政府采购货物预算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万元、政府采购工程预算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万元、政府采购服务预算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w:t>
      </w:r>
    </w:p>
    <w:p w14:paraId="51D8D7A3">
      <w:pPr>
        <w:keepNext w:val="0"/>
        <w:keepLines w:val="0"/>
        <w:pageBreakBefore w:val="0"/>
        <w:widowControl w:val="0"/>
        <w:kinsoku/>
        <w:wordWrap/>
        <w:overflowPunct/>
        <w:topLinePunct w:val="0"/>
        <w:autoSpaceDE/>
        <w:autoSpaceDN/>
        <w:bidi w:val="0"/>
        <w:adjustRightInd/>
        <w:snapToGrid/>
        <w:ind w:left="105" w:leftChars="5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绩效目标设置情况。</w:t>
      </w:r>
      <w:r>
        <w:rPr>
          <w:rFonts w:hint="eastAsia" w:ascii="Times New Roman" w:hAnsi="Times New Roman" w:eastAsia="方正仿宋_GBK" w:cs="仿宋_GB2312"/>
          <w:color w:val="000000"/>
          <w:sz w:val="32"/>
          <w:lang w:eastAsia="zh-CN"/>
        </w:rPr>
        <w:t>202</w:t>
      </w:r>
      <w:r>
        <w:rPr>
          <w:rFonts w:hint="eastAsia" w:ascii="Times New Roman" w:hAnsi="Times New Roman" w:eastAsia="方正仿宋_GBK" w:cs="仿宋_GB2312"/>
          <w:color w:val="000000"/>
          <w:sz w:val="32"/>
          <w:lang w:val="en-US" w:eastAsia="zh-CN"/>
        </w:rPr>
        <w:t>6</w:t>
      </w:r>
      <w:r>
        <w:rPr>
          <w:rFonts w:hint="eastAsia" w:ascii="Times New Roman" w:hAnsi="Times New Roman" w:eastAsia="方正仿宋_GBK" w:cs="仿宋_GB2312"/>
          <w:color w:val="000000"/>
          <w:sz w:val="32"/>
          <w:lang w:eastAsia="zh-CN"/>
        </w:rPr>
        <w:t>年</w:t>
      </w:r>
      <w:r>
        <w:rPr>
          <w:rFonts w:hint="eastAsia" w:ascii="Times New Roman" w:hAnsi="Times New Roman" w:eastAsia="方正仿宋_GBK" w:cs="仿宋_GB2312"/>
          <w:color w:val="000000"/>
          <w:sz w:val="32"/>
        </w:rPr>
        <w:t>项目支出均实行了绩效目标管理，涉及一般公共预算财政拨款</w:t>
      </w:r>
      <w:r>
        <w:rPr>
          <w:rFonts w:hint="eastAsia" w:ascii="Times New Roman" w:hAnsi="Times New Roman" w:eastAsia="方正仿宋_GBK" w:cs="仿宋_GB2312"/>
          <w:color w:val="000000"/>
          <w:sz w:val="32"/>
          <w:lang w:val="en-US" w:eastAsia="zh-CN"/>
        </w:rPr>
        <w:t>167.6</w:t>
      </w:r>
      <w:r>
        <w:rPr>
          <w:rFonts w:hint="eastAsia" w:ascii="Times New Roman" w:hAnsi="Times New Roman" w:eastAsia="方正仿宋_GBK" w:cs="仿宋_GB2312"/>
          <w:color w:val="000000"/>
          <w:sz w:val="32"/>
        </w:rPr>
        <w:t>万元。</w:t>
      </w:r>
    </w:p>
    <w:p w14:paraId="69385F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国有资产占有使用情况。截止</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12月，所属各预算单位共有车辆</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辆，其中一般公务用车</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辆、执勤执法用车</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一般公共预算安排购置车辆</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辆，其中一般公务用车 辆、执勤执法用车</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w:t>
      </w:r>
    </w:p>
    <w:p w14:paraId="72111C0B">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黑体_GBK" w:cs="Times New Roman"/>
          <w:sz w:val="32"/>
        </w:rPr>
        <w:t>六、专业性名词解释</w:t>
      </w:r>
      <w:bookmarkStart w:id="0" w:name="_GoBack"/>
      <w:bookmarkEnd w:id="0"/>
    </w:p>
    <w:p w14:paraId="52856102">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（一）财政拨款收入</w:t>
      </w:r>
      <w:r>
        <w:rPr>
          <w:rFonts w:hint="default" w:ascii="Times New Roman" w:hAnsi="Times New Roman" w:eastAsia="方正仿宋_GBK" w:cs="Times New Roman"/>
          <w:sz w:val="32"/>
        </w:rPr>
        <w:t>：指本年度从本级财政部门取得的财政拨款，包括一般公共预算财政拨款</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政府性基金预算财政拨款和</w:t>
      </w:r>
      <w:r>
        <w:rPr>
          <w:rFonts w:hint="default" w:ascii="Times New Roman" w:hAnsi="Times New Roman" w:eastAsia="方正仿宋_GBK" w:cs="Times New Roman"/>
          <w:sz w:val="32"/>
          <w:szCs w:val="32"/>
        </w:rPr>
        <w:t>国有资本经营预算</w:t>
      </w:r>
      <w:r>
        <w:rPr>
          <w:rFonts w:hint="default" w:ascii="Times New Roman" w:hAnsi="Times New Roman" w:eastAsia="方正仿宋_GBK" w:cs="Times New Roman"/>
          <w:sz w:val="32"/>
        </w:rPr>
        <w:t>财政拨款。</w:t>
      </w:r>
    </w:p>
    <w:p w14:paraId="0806556D">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（二）其他收入</w:t>
      </w:r>
      <w:r>
        <w:rPr>
          <w:rFonts w:hint="default" w:ascii="Times New Roman" w:hAnsi="Times New Roman" w:eastAsia="方正仿宋_GBK" w:cs="Times New Roman"/>
          <w:sz w:val="32"/>
        </w:rPr>
        <w:t>：指单位取得的除</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财政拨款收入</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事业收入</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经营收入</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等以外的收入。</w:t>
      </w:r>
    </w:p>
    <w:p w14:paraId="50856CEC">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（三）基本支出</w:t>
      </w:r>
      <w:r>
        <w:rPr>
          <w:rFonts w:hint="default" w:ascii="Times New Roman" w:hAnsi="Times New Roman" w:eastAsia="方正仿宋_GBK" w:cs="Times New Roman"/>
          <w:sz w:val="32"/>
        </w:rPr>
        <w:t>：指为保障机构正常运转、完成日常工作任务而发生的人员经费和公用经费。</w:t>
      </w:r>
    </w:p>
    <w:p w14:paraId="19AA567E">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（四）项目支出</w:t>
      </w:r>
      <w:r>
        <w:rPr>
          <w:rFonts w:hint="default" w:ascii="Times New Roman" w:hAnsi="Times New Roman" w:eastAsia="方正仿宋_GBK" w:cs="Times New Roman"/>
          <w:sz w:val="32"/>
        </w:rPr>
        <w:t>：指在基本支出之外为完成特定行政任务和事业发展目标所发生的支出。</w:t>
      </w:r>
    </w:p>
    <w:p w14:paraId="63EE8B17">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（五）</w:t>
      </w:r>
      <w:r>
        <w:rPr>
          <w:rFonts w:hint="eastAsia" w:ascii="Times New Roman" w:hAnsi="Times New Roman" w:eastAsia="方正楷体_GBK" w:cs="Times New Roman"/>
          <w:sz w:val="32"/>
          <w:lang w:eastAsia="zh-CN"/>
        </w:rPr>
        <w:t>“</w:t>
      </w:r>
      <w:r>
        <w:rPr>
          <w:rFonts w:hint="default" w:ascii="Times New Roman" w:hAnsi="Times New Roman" w:eastAsia="方正楷体_GBK" w:cs="Times New Roman"/>
          <w:sz w:val="32"/>
        </w:rPr>
        <w:t>三公</w:t>
      </w:r>
      <w:r>
        <w:rPr>
          <w:rFonts w:hint="eastAsia" w:ascii="Times New Roman" w:hAnsi="Times New Roman" w:eastAsia="方正楷体_GBK" w:cs="Times New Roman"/>
          <w:sz w:val="32"/>
          <w:lang w:eastAsia="zh-CN"/>
        </w:rPr>
        <w:t>”</w:t>
      </w:r>
      <w:r>
        <w:rPr>
          <w:rFonts w:hint="default" w:ascii="Times New Roman" w:hAnsi="Times New Roman" w:eastAsia="方正楷体_GBK" w:cs="Times New Roman"/>
          <w:sz w:val="32"/>
        </w:rPr>
        <w:t>经费</w:t>
      </w:r>
      <w:r>
        <w:rPr>
          <w:rFonts w:hint="default" w:ascii="Times New Roman" w:hAnsi="Times New Roman" w:eastAsia="方正仿宋_GBK" w:cs="Times New Roman"/>
          <w:sz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D4803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p>
    <w:p w14:paraId="385EE26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sz w:val="32"/>
          <w:szCs w:val="32"/>
          <w:highlight w:val="yellow"/>
          <w:lang w:val="en-US" w:eastAsia="zh-CN"/>
        </w:rPr>
      </w:pPr>
      <w:r>
        <w:rPr>
          <w:rFonts w:hint="default" w:ascii="Times New Roman" w:hAnsi="Times New Roman" w:eastAsia="方正仿宋_GBK" w:cs="Times New Roman"/>
          <w:sz w:val="32"/>
          <w:szCs w:val="32"/>
        </w:rPr>
        <w:t>部门预算公开联系人：</w:t>
      </w:r>
      <w:r>
        <w:rPr>
          <w:rFonts w:hint="eastAsia" w:ascii="Times New Roman" w:hAnsi="Times New Roman" w:eastAsia="方正仿宋_GBK" w:cs="Times New Roman"/>
          <w:sz w:val="32"/>
          <w:szCs w:val="32"/>
          <w:lang w:val="en-US" w:eastAsia="zh-CN"/>
        </w:rPr>
        <w:t>曹冬冬</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联系方式：</w:t>
      </w:r>
      <w:r>
        <w:rPr>
          <w:rFonts w:hint="default" w:ascii="Times New Roman" w:hAnsi="Times New Roman" w:eastAsia="方正仿宋_GBK" w:cs="Times New Roman"/>
          <w:sz w:val="32"/>
          <w:szCs w:val="32"/>
          <w:highlight w:val="none"/>
          <w:lang w:val="en-US" w:eastAsia="zh-CN"/>
        </w:rPr>
        <w:t>023-</w:t>
      </w:r>
      <w:r>
        <w:rPr>
          <w:rFonts w:hint="eastAsia" w:ascii="Times New Roman" w:hAnsi="Times New Roman" w:eastAsia="方正仿宋_GBK" w:cs="Times New Roman"/>
          <w:sz w:val="32"/>
          <w:szCs w:val="32"/>
          <w:highlight w:val="none"/>
          <w:lang w:val="en-US" w:eastAsia="zh-CN"/>
        </w:rPr>
        <w:t>73338125</w:t>
      </w:r>
    </w:p>
    <w:sectPr>
      <w:footerReference r:id="rId3" w:type="default"/>
      <w:pgSz w:w="11906" w:h="16838"/>
      <w:pgMar w:top="1440" w:right="1440" w:bottom="1440" w:left="1440" w:header="851" w:footer="147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embedRegular r:id="rId1" w:fontKey="{A41047BB-4EA6-4BEF-BEAC-EC55F387F2CE}"/>
  </w:font>
  <w:font w:name="方正小标宋_GBK">
    <w:panose1 w:val="03000509000000000000"/>
    <w:charset w:val="86"/>
    <w:family w:val="script"/>
    <w:pitch w:val="default"/>
    <w:sig w:usb0="00000001" w:usb1="080E0000" w:usb2="00000000" w:usb3="00000000" w:csb0="00040000" w:csb1="00000000"/>
    <w:embedRegular r:id="rId2" w:fontKey="{0E776C6F-BB3F-498A-A468-38A025EA01EC}"/>
  </w:font>
  <w:font w:name="方正楷体_GBK">
    <w:panose1 w:val="03000509000000000000"/>
    <w:charset w:val="86"/>
    <w:family w:val="script"/>
    <w:pitch w:val="default"/>
    <w:sig w:usb0="00000001" w:usb1="080E0000" w:usb2="00000000" w:usb3="00000000" w:csb0="00040000" w:csb1="00000000"/>
    <w:embedRegular r:id="rId3" w:fontKey="{390110E5-A449-494E-86AF-FAC44A2E9D8D}"/>
  </w:font>
  <w:font w:name="方正仿宋_GBK">
    <w:panose1 w:val="03000509000000000000"/>
    <w:charset w:val="86"/>
    <w:family w:val="script"/>
    <w:pitch w:val="default"/>
    <w:sig w:usb0="00000001" w:usb1="080E0000" w:usb2="00000000" w:usb3="00000000" w:csb0="00040000" w:csb1="00000000"/>
    <w:embedRegular r:id="rId4" w:fontKey="{87D3F2BB-DC96-46A0-870E-2BC73477762C}"/>
  </w:font>
  <w:font w:name="仿宋_GB2312">
    <w:altName w:val="仿宋"/>
    <w:panose1 w:val="02010609030101010101"/>
    <w:charset w:val="86"/>
    <w:family w:val="modern"/>
    <w:pitch w:val="default"/>
    <w:sig w:usb0="00000000" w:usb1="00000000" w:usb2="00000000" w:usb3="00000000" w:csb0="00040000" w:csb1="00000000"/>
    <w:embedRegular r:id="rId5" w:fontKey="{3BF7FC5F-E7B1-4E40-B091-494109D86E35}"/>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2634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FC464">
                          <w:pPr>
                            <w:pStyle w:val="3"/>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FC464">
                    <w:pPr>
                      <w:pStyle w:val="3"/>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CF0"/>
    <w:rsid w:val="000065FF"/>
    <w:rsid w:val="00025D49"/>
    <w:rsid w:val="000E6986"/>
    <w:rsid w:val="000E7A86"/>
    <w:rsid w:val="00104156"/>
    <w:rsid w:val="001C295B"/>
    <w:rsid w:val="001F62A7"/>
    <w:rsid w:val="00201E27"/>
    <w:rsid w:val="00295D2E"/>
    <w:rsid w:val="002F0B32"/>
    <w:rsid w:val="00315FF1"/>
    <w:rsid w:val="00326B00"/>
    <w:rsid w:val="00357D5D"/>
    <w:rsid w:val="00366915"/>
    <w:rsid w:val="003C56C2"/>
    <w:rsid w:val="003F3271"/>
    <w:rsid w:val="00412B49"/>
    <w:rsid w:val="0048380D"/>
    <w:rsid w:val="005124F3"/>
    <w:rsid w:val="00562209"/>
    <w:rsid w:val="005A5BC6"/>
    <w:rsid w:val="006E66F0"/>
    <w:rsid w:val="00746575"/>
    <w:rsid w:val="0075644E"/>
    <w:rsid w:val="0076031D"/>
    <w:rsid w:val="00825E43"/>
    <w:rsid w:val="00892B61"/>
    <w:rsid w:val="009027F8"/>
    <w:rsid w:val="009A024E"/>
    <w:rsid w:val="009C0C1E"/>
    <w:rsid w:val="00A85988"/>
    <w:rsid w:val="00AB4CBD"/>
    <w:rsid w:val="00AF7912"/>
    <w:rsid w:val="00B25CF0"/>
    <w:rsid w:val="00B67C25"/>
    <w:rsid w:val="00BA6131"/>
    <w:rsid w:val="00BB7769"/>
    <w:rsid w:val="00C22196"/>
    <w:rsid w:val="00C264FA"/>
    <w:rsid w:val="00CB5754"/>
    <w:rsid w:val="00CC1EFB"/>
    <w:rsid w:val="00CC6777"/>
    <w:rsid w:val="00D17EA8"/>
    <w:rsid w:val="00DE312C"/>
    <w:rsid w:val="00E10E1B"/>
    <w:rsid w:val="00E4250B"/>
    <w:rsid w:val="00E438FD"/>
    <w:rsid w:val="00E83EC4"/>
    <w:rsid w:val="00F07238"/>
    <w:rsid w:val="00F35787"/>
    <w:rsid w:val="00F602BE"/>
    <w:rsid w:val="00FE3041"/>
    <w:rsid w:val="0535675D"/>
    <w:rsid w:val="0D7A365A"/>
    <w:rsid w:val="131A31B5"/>
    <w:rsid w:val="133B1901"/>
    <w:rsid w:val="16A62408"/>
    <w:rsid w:val="18385878"/>
    <w:rsid w:val="19DB55F5"/>
    <w:rsid w:val="1BA22995"/>
    <w:rsid w:val="1DD801A3"/>
    <w:rsid w:val="1EAF42D1"/>
    <w:rsid w:val="23C9465D"/>
    <w:rsid w:val="24853FA4"/>
    <w:rsid w:val="26BD17DD"/>
    <w:rsid w:val="274B199A"/>
    <w:rsid w:val="27CC1EEA"/>
    <w:rsid w:val="2A1750A8"/>
    <w:rsid w:val="2BE20CDE"/>
    <w:rsid w:val="2CCF2174"/>
    <w:rsid w:val="32513FE1"/>
    <w:rsid w:val="387110B4"/>
    <w:rsid w:val="39255BDB"/>
    <w:rsid w:val="3A720DEA"/>
    <w:rsid w:val="3B9B3520"/>
    <w:rsid w:val="489617E1"/>
    <w:rsid w:val="4AFD05D4"/>
    <w:rsid w:val="4D5D69EE"/>
    <w:rsid w:val="529671F9"/>
    <w:rsid w:val="5A254D94"/>
    <w:rsid w:val="5B8E1A9F"/>
    <w:rsid w:val="5CF21E57"/>
    <w:rsid w:val="65A30990"/>
    <w:rsid w:val="660D1128"/>
    <w:rsid w:val="67920983"/>
    <w:rsid w:val="6AA0021E"/>
    <w:rsid w:val="6FAC4AE7"/>
    <w:rsid w:val="7028385F"/>
    <w:rsid w:val="71597F39"/>
    <w:rsid w:val="73813156"/>
    <w:rsid w:val="75004CFB"/>
    <w:rsid w:val="7625426C"/>
    <w:rsid w:val="76D22A40"/>
    <w:rsid w:val="79952291"/>
    <w:rsid w:val="79CF62B4"/>
    <w:rsid w:val="7AD46215"/>
    <w:rsid w:val="7B1B3F68"/>
    <w:rsid w:val="7F567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snapToGrid w:val="0"/>
      <w:jc w:val="left"/>
    </w:pPr>
    <w:rPr>
      <w:sz w:val="18"/>
      <w:szCs w:val="18"/>
    </w:rPr>
  </w:style>
  <w:style w:type="paragraph" w:styleId="4">
    <w:name w:val="header"/>
    <w:basedOn w:val="1"/>
    <w:link w:val="9"/>
    <w:qFormat/>
    <w:uiPriority w:val="0"/>
    <w:pPr>
      <w:pBdr>
        <w:bottom w:val="single" w:color="auto" w:sz="6" w:space="1"/>
      </w:pBdr>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8">
    <w:name w:val="批注框文本 字符"/>
    <w:link w:val="2"/>
    <w:qFormat/>
    <w:uiPriority w:val="0"/>
    <w:rPr>
      <w:kern w:val="2"/>
      <w:sz w:val="18"/>
      <w:szCs w:val="18"/>
    </w:rPr>
  </w:style>
  <w:style w:type="character" w:customStyle="1" w:styleId="9">
    <w:name w:val="页眉 字符"/>
    <w:link w:val="4"/>
    <w:qFormat/>
    <w:uiPriority w:val="0"/>
    <w:rPr>
      <w:kern w:val="2"/>
      <w:sz w:val="18"/>
      <w:szCs w:val="18"/>
    </w:rPr>
  </w:style>
  <w:style w:type="character" w:customStyle="1" w:styleId="10">
    <w:name w:val="页脚 字符"/>
    <w:link w:val="3"/>
    <w:qFormat/>
    <w:uiPriority w:val="0"/>
    <w:rPr>
      <w:kern w:val="2"/>
      <w:sz w:val="18"/>
      <w:szCs w:val="18"/>
    </w:rPr>
  </w:style>
  <w:style w:type="paragraph" w:styleId="11">
    <w:name w:val="List Paragraph"/>
    <w:basedOn w:val="1"/>
    <w:qFormat/>
    <w:uiPriority w:val="0"/>
    <w:pPr>
      <w:ind w:firstLine="420" w:firstLineChars="200"/>
    </w:pPr>
  </w:style>
  <w:style w:type="character" w:customStyle="1" w:styleId="12">
    <w:name w:val="23"/>
    <w:basedOn w:val="7"/>
    <w:qFormat/>
    <w:uiPriority w:val="0"/>
    <w:rPr>
      <w:rFonts w:hint="default" w:ascii="Calibri" w:hAnsi="Calibri" w:cs="Calibri"/>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1786</Words>
  <Characters>1887</Characters>
  <Lines>8</Lines>
  <Paragraphs>2</Paragraphs>
  <TotalTime>3</TotalTime>
  <ScaleCrop>false</ScaleCrop>
  <LinksUpToDate>false</LinksUpToDate>
  <CharactersWithSpaces>2016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2021-12-14T03:09:00Z</dcterms:created>
  <dc:creator>Administrator</dc:creator>
  <cp:lastModifiedBy>user609</cp:lastModifiedBy>
  <cp:lastPrinted>2018-01-02T08:11:00Z</cp:lastPrinted>
  <dcterms:modified xsi:type="dcterms:W3CDTF">2026-02-11T06:14:23Z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BC46DE40CF9B4776AA076014997ADBE0</vt:lpwstr>
  </property>
  <property fmtid="{D5CDD505-2E9C-101B-9397-08002B2CF9AE}" pid="4" name="KSOTemplateDocerSaveRecord">
    <vt:lpwstr>eyJoZGlkIjoiYWRiZTEzMGRiYjZjMWRjNDc4NGIyYzBjNTZmN2ZjYjkifQ==</vt:lpwstr>
  </property>
</Properties>
</file>