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5D1AA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黑体_GBK" w:cs="Times New Roman"/>
          <w:sz w:val="32"/>
          <w:szCs w:val="32"/>
          <w:lang w:val="en-US" w:eastAsia="zh-CN"/>
        </w:rPr>
      </w:pPr>
    </w:p>
    <w:p w14:paraId="624B7DCF">
      <w:pPr>
        <w:spacing w:line="600" w:lineRule="exact"/>
        <w:jc w:val="center"/>
        <w:rPr>
          <w:rFonts w:hint="eastAsia" w:ascii="Times New Roman" w:hAnsi="Times New Roman" w:eastAsia="方正小标宋_GBK" w:cs="华文中宋"/>
          <w:spacing w:val="-10"/>
          <w:sz w:val="44"/>
          <w:szCs w:val="44"/>
        </w:rPr>
      </w:pPr>
      <w:r>
        <w:rPr>
          <w:rFonts w:hint="eastAsia" w:ascii="Times New Roman" w:hAnsi="Times New Roman" w:eastAsia="方正小标宋_GBK" w:cs="华文中宋"/>
          <w:spacing w:val="-10"/>
          <w:sz w:val="44"/>
          <w:szCs w:val="44"/>
        </w:rPr>
        <w:t>028008石柱土家族自治县南宾街道双庆小学校202</w:t>
      </w:r>
      <w:r>
        <w:rPr>
          <w:rFonts w:hint="eastAsia" w:ascii="Times New Roman" w:hAnsi="Times New Roman" w:eastAsia="方正小标宋_GBK" w:cs="华文中宋"/>
          <w:spacing w:val="-10"/>
          <w:sz w:val="44"/>
          <w:szCs w:val="44"/>
          <w:lang w:val="en-US" w:eastAsia="zh-CN"/>
        </w:rPr>
        <w:t>6</w:t>
      </w:r>
      <w:r>
        <w:rPr>
          <w:rFonts w:hint="eastAsia" w:ascii="Times New Roman" w:hAnsi="Times New Roman" w:eastAsia="方正小标宋_GBK" w:cs="华文中宋"/>
          <w:spacing w:val="-10"/>
          <w:sz w:val="44"/>
          <w:szCs w:val="44"/>
        </w:rPr>
        <w:t>年单位预算情况说明</w:t>
      </w:r>
    </w:p>
    <w:p w14:paraId="4B4F208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黑体_GBK" w:cs="Times New Roman"/>
          <w:sz w:val="32"/>
          <w:szCs w:val="32"/>
        </w:rPr>
      </w:pPr>
    </w:p>
    <w:p w14:paraId="196100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一、单位基本情况</w:t>
      </w:r>
    </w:p>
    <w:p w14:paraId="759AC4CE">
      <w:pPr>
        <w:spacing w:line="600"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239DE53F">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1、实施中小学义务教育，促进基础教育发展；</w:t>
      </w:r>
    </w:p>
    <w:p w14:paraId="554BC29F">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2、实施小学学历教育；</w:t>
      </w:r>
    </w:p>
    <w:p w14:paraId="614EDEFA">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3、完成县教育委员会领导交办工作任务。</w:t>
      </w:r>
    </w:p>
    <w:p w14:paraId="72042CC6">
      <w:pPr>
        <w:pStyle w:val="5"/>
        <w:spacing w:before="0" w:beforeAutospacing="0" w:after="0" w:afterAutospacing="0" w:line="60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（二）单位构成</w:t>
      </w:r>
    </w:p>
    <w:p w14:paraId="00C96BC1">
      <w:pPr>
        <w:pStyle w:val="5"/>
        <w:spacing w:before="0" w:beforeAutospacing="0" w:after="0" w:afterAutospacing="0" w:line="6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从预算单位构成看，石柱土家族自治县南宾街道双庆小学校是石柱土家族自治县教育委员会部门预算编制范围的下属单位，为二级预算单位。</w:t>
      </w:r>
    </w:p>
    <w:p w14:paraId="3E0C90E8">
      <w:pPr>
        <w:pStyle w:val="5"/>
        <w:spacing w:before="0" w:beforeAutospacing="0" w:after="0" w:afterAutospacing="0" w:line="6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本部门由1个财政拨款事业单位组成，下设5个机构：教务处、教科室、德育处、总务处、办公室。人员编制5</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人，实有5</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人，退休4</w:t>
      </w:r>
      <w:r>
        <w:rPr>
          <w:rFonts w:hint="eastAsia"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rPr>
        <w:t>人，遗属6人。</w:t>
      </w:r>
    </w:p>
    <w:p w14:paraId="0055B8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二、部门收支总体情况</w:t>
      </w:r>
    </w:p>
    <w:p w14:paraId="6E784323">
      <w:pPr>
        <w:pStyle w:val="5"/>
        <w:spacing w:before="0" w:beforeAutospacing="0" w:after="0" w:afterAutospacing="0" w:line="600" w:lineRule="exact"/>
        <w:ind w:firstLine="640" w:firstLineChars="200"/>
      </w:pPr>
      <w:r>
        <w:rPr>
          <w:rFonts w:hint="default" w:ascii="Times New Roman" w:hAnsi="Times New Roman" w:eastAsia="方正楷体_GBK" w:cs="Times New Roman"/>
          <w:sz w:val="32"/>
          <w:szCs w:val="32"/>
        </w:rPr>
        <w:t>（一）收入预算：</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年初预算数1622.97万元，其中：一般公共预算拨款1603.22万元，政府性基金预算拨款</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万元，国有资本经营预算拨款</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万元，财政专户管理资金19.74万元，事业收入资金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万元，上级补助收入资金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万元，附属单位上缴收入资金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万元，事业单位经营收入资金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万元，其他收入资金  万元</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ascii="Times New Roman" w:hAnsi="Times New Roman" w:eastAsia="方正仿宋_GBK" w:cs="Times New Roman"/>
          <w:sz w:val="32"/>
          <w:szCs w:val="32"/>
        </w:rPr>
        <w:t>收入</w:t>
      </w:r>
      <w:r>
        <w:rPr>
          <w:rFonts w:hint="eastAsia" w:ascii="Times New Roman" w:hAnsi="Times New Roman" w:eastAsia="方正仿宋_GBK" w:cs="Times New Roman"/>
          <w:sz w:val="32"/>
          <w:szCs w:val="32"/>
        </w:rPr>
        <w:t>比202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hint="eastAsia" w:ascii="Times New Roman" w:hAnsi="Times New Roman" w:eastAsia="方正仿宋_GBK"/>
          <w:sz w:val="32"/>
          <w:szCs w:val="32"/>
          <w:lang w:val="en-US" w:eastAsia="zh-CN"/>
        </w:rPr>
        <w:t>增加</w:t>
      </w:r>
      <w:r>
        <w:rPr>
          <w:rFonts w:hint="eastAsia" w:ascii="Times New Roman" w:hAnsi="Times New Roman" w:eastAsia="方正仿宋_GBK"/>
          <w:sz w:val="32"/>
          <w:szCs w:val="32"/>
        </w:rPr>
        <w:t>255.73</w:t>
      </w:r>
      <w:r>
        <w:rPr>
          <w:rFonts w:ascii="Times New Roman" w:hAnsi="Times New Roman" w:eastAsia="方正仿宋_GBK"/>
          <w:sz w:val="32"/>
          <w:szCs w:val="32"/>
        </w:rPr>
        <w:t>万元，主要是一般公共预算拨款减少</w:t>
      </w:r>
      <w:r>
        <w:rPr>
          <w:rFonts w:hint="eastAsia" w:ascii="Times New Roman" w:hAnsi="Times New Roman" w:eastAsia="方正仿宋_GBK"/>
          <w:sz w:val="32"/>
          <w:szCs w:val="32"/>
        </w:rPr>
        <w:t>255.73</w:t>
      </w:r>
      <w:r>
        <w:rPr>
          <w:rFonts w:ascii="Times New Roman" w:hAnsi="Times New Roman" w:eastAsia="方正仿宋_GBK" w:cs="Times New Roman"/>
          <w:sz w:val="32"/>
          <w:szCs w:val="32"/>
        </w:rPr>
        <w:t>万元</w:t>
      </w:r>
      <w:r>
        <w:rPr>
          <w:rFonts w:hint="eastAsia" w:ascii="Times New Roman" w:hAnsi="Times New Roman" w:eastAsia="方正仿宋_GBK" w:cs="Times New Roman"/>
          <w:sz w:val="32"/>
          <w:szCs w:val="32"/>
        </w:rPr>
        <w:t>，</w:t>
      </w:r>
      <w:r>
        <w:rPr>
          <w:rFonts w:hint="eastAsia" w:ascii="方正仿宋_GBK" w:eastAsia="方正仿宋_GBK"/>
          <w:sz w:val="32"/>
          <w:szCs w:val="32"/>
        </w:rPr>
        <w:t>政府性基金预算拨款增加</w:t>
      </w:r>
      <w:r>
        <w:rPr>
          <w:rFonts w:ascii="Times New Roman" w:hAnsi="Times New Roman" w:cs="Times New Roman"/>
          <w:sz w:val="32"/>
          <w:szCs w:val="32"/>
        </w:rPr>
        <w:t>0</w:t>
      </w:r>
      <w:r>
        <w:rPr>
          <w:rFonts w:hint="eastAsia" w:ascii="方正仿宋_GBK" w:eastAsia="方正仿宋_GBK"/>
          <w:sz w:val="32"/>
          <w:szCs w:val="32"/>
        </w:rPr>
        <w:t>万元，我校政府性基金为0万元。</w:t>
      </w:r>
    </w:p>
    <w:p w14:paraId="72E9E4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（二）支出预算：</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年初预算数1622.97万元，其中：一般公共服务支出1603.22万元，教育支出1208.21万元，社会保障和就业支出277.4万元，卫生健康支出73.51万元，住房保障支出63.85万元；支出</w:t>
      </w:r>
      <w:r>
        <w:rPr>
          <w:rFonts w:hint="eastAsia" w:ascii="Times New Roman" w:hAnsi="Times New Roman" w:eastAsia="方正仿宋_GBK" w:cs="Times New Roman"/>
          <w:sz w:val="32"/>
          <w:szCs w:val="32"/>
          <w:lang w:eastAsia="zh-CN"/>
        </w:rPr>
        <w:t>比202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w:t>
      </w:r>
      <w:r>
        <w:rPr>
          <w:rFonts w:hint="eastAsia" w:ascii="Times New Roman" w:hAnsi="Times New Roman" w:eastAsia="方正仿宋_GBK"/>
          <w:sz w:val="32"/>
          <w:szCs w:val="32"/>
        </w:rPr>
        <w:t>255.73</w:t>
      </w:r>
      <w:r>
        <w:rPr>
          <w:rFonts w:hint="default" w:ascii="Times New Roman" w:hAnsi="Times New Roman" w:eastAsia="方正仿宋_GBK" w:cs="Times New Roman"/>
          <w:sz w:val="32"/>
          <w:szCs w:val="32"/>
        </w:rPr>
        <w:t>万元，主要是基本支出</w:t>
      </w:r>
      <w:r>
        <w:rPr>
          <w:rFonts w:hint="eastAsia"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rPr>
        <w:t>45.97万元，项目支出增加295.43万元。</w:t>
      </w:r>
    </w:p>
    <w:p w14:paraId="154923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三、部门预算情况说明</w:t>
      </w:r>
    </w:p>
    <w:p w14:paraId="491AB4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一般公共预算财政拨款收入1603.22万元，一般公共预算财政拨款支出1603.22万元，比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增加249.48万元。其中：基本支出1199.49万元，</w:t>
      </w:r>
      <w:r>
        <w:rPr>
          <w:rFonts w:hint="eastAsia" w:ascii="方正仿宋_GBK" w:eastAsia="方正仿宋_GBK"/>
          <w:sz w:val="32"/>
          <w:szCs w:val="32"/>
        </w:rPr>
        <w:t>主要用于保障我校在职人员工资福利支出中的基本工资、津贴补贴、绩效工资、退休教师健康休养费、基本养老保险缴费、职业年金缴费、基本医疗保险缴费、其他社会保障缴费、住房公积金、医疗费，商品和服务支出中的工会经费，退休人员对个人和家庭的补助支出中的医疗补助</w:t>
      </w:r>
      <w:r>
        <w:rPr>
          <w:rFonts w:hint="eastAsia" w:ascii="方正仿宋_GBK" w:eastAsia="方正仿宋_GBK"/>
          <w:sz w:val="32"/>
          <w:szCs w:val="32"/>
          <w:lang w:eastAsia="zh-CN"/>
        </w:rPr>
        <w:t>，</w:t>
      </w:r>
      <w:r>
        <w:rPr>
          <w:rFonts w:hint="default" w:ascii="Times New Roman" w:hAnsi="Times New Roman" w:eastAsia="方正仿宋_GBK" w:cs="Times New Roman"/>
          <w:sz w:val="32"/>
          <w:szCs w:val="32"/>
        </w:rPr>
        <w:t>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减少45.97万元，</w:t>
      </w:r>
      <w:r>
        <w:rPr>
          <w:rFonts w:hint="eastAsia" w:ascii="方正仿宋_GBK" w:eastAsia="方正仿宋_GBK"/>
          <w:sz w:val="32"/>
          <w:szCs w:val="32"/>
        </w:rPr>
        <w:t>主要原因是人员经费及学校公用经费项目支出纳项目支出</w:t>
      </w:r>
      <w:r>
        <w:rPr>
          <w:rFonts w:hint="eastAsia" w:ascii="方正仿宋_GBK" w:eastAsia="方正仿宋_GBK"/>
          <w:sz w:val="32"/>
          <w:szCs w:val="32"/>
          <w:lang w:eastAsia="zh-CN"/>
        </w:rPr>
        <w:t>，</w:t>
      </w:r>
      <w:r>
        <w:rPr>
          <w:rFonts w:hint="default" w:ascii="Times New Roman" w:hAnsi="Times New Roman" w:eastAsia="方正仿宋_GBK" w:cs="Times New Roman"/>
          <w:sz w:val="32"/>
          <w:szCs w:val="32"/>
        </w:rPr>
        <w:t>项目支出423.47万元，</w:t>
      </w:r>
      <w:r>
        <w:rPr>
          <w:rFonts w:ascii="方正仿宋_GBK" w:eastAsia="方正仿宋_GBK"/>
          <w:sz w:val="32"/>
          <w:szCs w:val="32"/>
        </w:rPr>
        <w:t>主要用于</w:t>
      </w:r>
      <w:r>
        <w:rPr>
          <w:rFonts w:hint="eastAsia" w:ascii="方正仿宋_GBK" w:eastAsia="方正仿宋_GBK"/>
          <w:sz w:val="32"/>
          <w:szCs w:val="32"/>
        </w:rPr>
        <w:t>学前教育和小学教育</w:t>
      </w:r>
      <w:r>
        <w:rPr>
          <w:rFonts w:ascii="Times New Roman" w:hAnsi="Times New Roman" w:eastAsia="方正仿宋_GBK"/>
          <w:sz w:val="32"/>
          <w:szCs w:val="32"/>
        </w:rPr>
        <w:t>重点工作</w:t>
      </w:r>
      <w:r>
        <w:rPr>
          <w:rFonts w:hint="default" w:ascii="Times New Roman" w:hAnsi="Times New Roman" w:eastAsia="方正仿宋_GBK" w:cs="Times New Roman"/>
          <w:sz w:val="32"/>
          <w:szCs w:val="32"/>
        </w:rPr>
        <w:t>，比</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增加295.43万元</w:t>
      </w:r>
      <w:r>
        <w:rPr>
          <w:rFonts w:hint="eastAsia" w:ascii="Times New Roman" w:hAnsi="Times New Roman" w:eastAsia="方正仿宋_GBK" w:cs="Times New Roman"/>
          <w:sz w:val="32"/>
          <w:szCs w:val="32"/>
          <w:lang w:eastAsia="zh-CN"/>
        </w:rPr>
        <w:t>，</w:t>
      </w:r>
      <w:r>
        <w:rPr>
          <w:rFonts w:ascii="Times New Roman" w:hAnsi="Times New Roman" w:eastAsia="方正仿宋_GBK"/>
          <w:sz w:val="32"/>
          <w:szCs w:val="32"/>
        </w:rPr>
        <w:t>主要原因是</w:t>
      </w:r>
      <w:r>
        <w:rPr>
          <w:rFonts w:hint="eastAsia" w:ascii="Times New Roman" w:hAnsi="Times New Roman" w:eastAsia="方正仿宋_GBK"/>
          <w:sz w:val="32"/>
          <w:szCs w:val="32"/>
        </w:rPr>
        <w:t>增加</w:t>
      </w:r>
      <w:r>
        <w:rPr>
          <w:rFonts w:hint="eastAsia" w:ascii="方正仿宋_GBK" w:eastAsia="方正仿宋_GBK"/>
          <w:sz w:val="32"/>
          <w:szCs w:val="32"/>
        </w:rPr>
        <w:t>前教育支出、小学教育支出等项目</w:t>
      </w:r>
      <w:r>
        <w:rPr>
          <w:rFonts w:hint="default" w:ascii="Times New Roman" w:hAnsi="Times New Roman" w:eastAsia="方正仿宋_GBK" w:cs="Times New Roman"/>
          <w:sz w:val="32"/>
          <w:szCs w:val="32"/>
        </w:rPr>
        <w:t>。</w:t>
      </w:r>
    </w:p>
    <w:p w14:paraId="0F4A91B3">
      <w:pPr>
        <w:pStyle w:val="5"/>
        <w:spacing w:before="0" w:beforeAutospacing="0" w:after="0" w:afterAutospacing="0" w:line="600" w:lineRule="exact"/>
        <w:ind w:firstLine="640" w:firstLineChars="200"/>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政府性基金预算财政拨款收入</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万元，政府性基金预算支出</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w:t>
      </w:r>
      <w:r>
        <w:rPr>
          <w:rFonts w:hint="eastAsia" w:ascii="方正仿宋_GBK" w:eastAsia="方正仿宋_GBK"/>
          <w:sz w:val="32"/>
          <w:szCs w:val="32"/>
        </w:rPr>
        <w:t>，比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年增加</w:t>
      </w:r>
      <w:r>
        <w:rPr>
          <w:rFonts w:ascii="Times New Roman" w:hAnsi="Times New Roman" w:cs="Times New Roman"/>
          <w:sz w:val="32"/>
          <w:szCs w:val="32"/>
        </w:rPr>
        <w:t>0</w:t>
      </w:r>
      <w:r>
        <w:rPr>
          <w:rFonts w:hint="eastAsia" w:ascii="方正仿宋_GBK" w:eastAsia="方正仿宋_GBK"/>
          <w:sz w:val="32"/>
          <w:szCs w:val="32"/>
        </w:rPr>
        <w:t>万元，主要原因是双庆小学</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年无使用政府性基金预算拨款安排的支出，与上年保持一致。</w:t>
      </w:r>
    </w:p>
    <w:p w14:paraId="694774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w:t>
      </w:r>
      <w:r>
        <w:rPr>
          <w:rFonts w:hint="eastAsia"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rPr>
        <w:t>三公</w:t>
      </w:r>
      <w:r>
        <w:rPr>
          <w:rFonts w:hint="eastAsia"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rPr>
        <w:t>经费情况说明</w:t>
      </w:r>
    </w:p>
    <w:p w14:paraId="7E6BE5E7">
      <w:pPr>
        <w:pStyle w:val="5"/>
        <w:spacing w:before="0" w:beforeAutospacing="0" w:after="0" w:afterAutospacing="0" w:line="600" w:lineRule="exact"/>
        <w:ind w:firstLine="640" w:firstLineChars="200"/>
      </w:pP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“三公”经费预算  万元，比</w:t>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减少</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 xml:space="preserve"> 万元。其中：因公出国（境）费用</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ascii="Times New Roman" w:hAnsi="Times New Roman" w:eastAsia="方正仿宋_GBK" w:cs="Times New Roman"/>
          <w:sz w:val="32"/>
          <w:szCs w:val="32"/>
        </w:rPr>
        <w:t>减少</w:t>
      </w:r>
      <w:r>
        <w:rPr>
          <w:rFonts w:hint="eastAsia" w:ascii="Times New Roman" w:hAnsi="Times New Roman" w:eastAsia="方正仿宋_GBK"/>
          <w:sz w:val="32"/>
          <w:szCs w:val="32"/>
        </w:rPr>
        <w:t>0</w:t>
      </w:r>
      <w:r>
        <w:rPr>
          <w:rFonts w:ascii="Times New Roman" w:hAnsi="Times New Roman" w:eastAsia="方正仿宋_GBK" w:cs="Times New Roman"/>
          <w:sz w:val="32"/>
          <w:szCs w:val="32"/>
        </w:rPr>
        <w:t>万元，</w:t>
      </w:r>
      <w:r>
        <w:rPr>
          <w:rFonts w:hint="eastAsia" w:ascii="方正仿宋_GBK" w:eastAsia="方正仿宋_GBK"/>
          <w:sz w:val="32"/>
          <w:szCs w:val="32"/>
        </w:rPr>
        <w:t>主要原因是单位不存在因公出国费用；公务接待费</w:t>
      </w:r>
      <w:r>
        <w:rPr>
          <w:rFonts w:ascii="Times New Roman" w:hAnsi="Times New Roman" w:cs="Times New Roman"/>
          <w:sz w:val="32"/>
          <w:szCs w:val="32"/>
        </w:rPr>
        <w:t>0</w:t>
      </w:r>
      <w:r>
        <w:rPr>
          <w:rFonts w:hint="eastAsia" w:ascii="方正仿宋_GBK" w:eastAsia="方正仿宋_GBK"/>
          <w:sz w:val="32"/>
          <w:szCs w:val="32"/>
        </w:rPr>
        <w:t>万元，比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年减少</w:t>
      </w:r>
      <w:r>
        <w:rPr>
          <w:rFonts w:ascii="Times New Roman" w:hAnsi="Times New Roman" w:cs="Times New Roman"/>
          <w:sz w:val="32"/>
          <w:szCs w:val="32"/>
        </w:rPr>
        <w:t>0</w:t>
      </w:r>
      <w:r>
        <w:rPr>
          <w:rFonts w:hint="eastAsia" w:ascii="方正仿宋_GBK" w:eastAsia="方正仿宋_GBK"/>
          <w:sz w:val="32"/>
          <w:szCs w:val="32"/>
        </w:rPr>
        <w:t>万元，主要原因是根据现有财经纪律，单位一般情况不搞公务接待，即使有接待，也是在单位进行；公务用车运行维护费</w:t>
      </w:r>
      <w:r>
        <w:rPr>
          <w:rFonts w:ascii="Times New Roman" w:hAnsi="Times New Roman" w:cs="Times New Roman"/>
          <w:sz w:val="32"/>
          <w:szCs w:val="32"/>
        </w:rPr>
        <w:t>0</w:t>
      </w:r>
      <w:r>
        <w:rPr>
          <w:rFonts w:hint="eastAsia" w:ascii="方正仿宋_GBK" w:eastAsia="方正仿宋_GBK"/>
          <w:sz w:val="32"/>
          <w:szCs w:val="32"/>
        </w:rPr>
        <w:t>万元，比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年减少</w:t>
      </w:r>
      <w:r>
        <w:rPr>
          <w:rFonts w:ascii="Times New Roman" w:hAnsi="Times New Roman" w:cs="Times New Roman"/>
          <w:sz w:val="32"/>
          <w:szCs w:val="32"/>
        </w:rPr>
        <w:t>0</w:t>
      </w:r>
      <w:r>
        <w:rPr>
          <w:rFonts w:hint="eastAsia" w:ascii="方正仿宋_GBK" w:eastAsia="方正仿宋_GBK"/>
          <w:sz w:val="32"/>
          <w:szCs w:val="32"/>
        </w:rPr>
        <w:t>万元，主要原因是单位无公务车辆；公务用车购置费</w:t>
      </w:r>
      <w:r>
        <w:rPr>
          <w:rFonts w:ascii="Times New Roman" w:hAnsi="Times New Roman" w:cs="Times New Roman"/>
          <w:sz w:val="32"/>
          <w:szCs w:val="32"/>
        </w:rPr>
        <w:t>0</w:t>
      </w:r>
      <w:r>
        <w:rPr>
          <w:rFonts w:hint="eastAsia" w:ascii="方正仿宋_GBK" w:eastAsia="方正仿宋_GBK"/>
          <w:sz w:val="32"/>
          <w:szCs w:val="32"/>
        </w:rPr>
        <w:t>万元，比</w:t>
      </w:r>
      <w:r>
        <w:rPr>
          <w:rFonts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eastAsia" w:ascii="方正仿宋_GBK" w:eastAsia="方正仿宋_GBK"/>
          <w:sz w:val="32"/>
          <w:szCs w:val="32"/>
        </w:rPr>
        <w:t>年减少</w:t>
      </w:r>
      <w:r>
        <w:rPr>
          <w:rFonts w:ascii="Times New Roman" w:hAnsi="Times New Roman" w:cs="Times New Roman"/>
          <w:sz w:val="32"/>
          <w:szCs w:val="32"/>
        </w:rPr>
        <w:t>0</w:t>
      </w:r>
      <w:r>
        <w:rPr>
          <w:rFonts w:hint="eastAsia" w:ascii="方正仿宋_GBK" w:eastAsia="方正仿宋_GBK"/>
          <w:sz w:val="32"/>
          <w:szCs w:val="32"/>
        </w:rPr>
        <w:t>万元；主要原因是单位无公务车辆购置需求。</w:t>
      </w:r>
    </w:p>
    <w:p w14:paraId="6F7412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五、其他重要事项的情况说明</w:t>
      </w:r>
    </w:p>
    <w:p w14:paraId="21E617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我单位不在机关运行经费统计范围之内。</w:t>
      </w:r>
    </w:p>
    <w:p w14:paraId="6DF2B9D6">
      <w:pPr>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政府采购情况。</w:t>
      </w:r>
      <w:r>
        <w:rPr>
          <w:rFonts w:hint="eastAsia" w:ascii="Times New Roman" w:hAnsi="Times New Roman" w:eastAsia="方正仿宋_GBK" w:cs="仿宋_GB2312"/>
          <w:sz w:val="32"/>
        </w:rPr>
        <w:t>本单位政府采购预算总额</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万元、政府采购工程预算0万元、政府采购服务预算0万元；其中一般公共预算拨款政府采购</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万元：政府采购货物预算</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rPr>
        <w:t>万元、政府采购工程预算0万元、政府采购服务预算0万元。</w:t>
      </w:r>
    </w:p>
    <w:p w14:paraId="4F7888DC">
      <w:pPr>
        <w:keepNext w:val="0"/>
        <w:keepLines w:val="0"/>
        <w:pageBreakBefore w:val="0"/>
        <w:widowControl w:val="0"/>
        <w:kinsoku/>
        <w:wordWrap/>
        <w:overflowPunct/>
        <w:topLinePunct w:val="0"/>
        <w:autoSpaceDE/>
        <w:autoSpaceDN/>
        <w:bidi w:val="0"/>
        <w:adjustRightInd/>
        <w:snapToGrid/>
        <w:ind w:left="105" w:leftChars="5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绩效目标设置情况。</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项目支出均实行了绩效目标管理，涉及一般公共预算财政拨款423.47万元。</w:t>
      </w:r>
    </w:p>
    <w:p w14:paraId="149BD7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国有资产占有使用情况。截</w:t>
      </w:r>
      <w:r>
        <w:rPr>
          <w:rFonts w:hint="eastAsia" w:ascii="Times New Roman" w:hAnsi="Times New Roman" w:eastAsia="方正仿宋_GBK" w:cs="Times New Roman"/>
          <w:sz w:val="32"/>
          <w:szCs w:val="32"/>
          <w:lang w:val="en-US" w:eastAsia="zh-CN"/>
        </w:rPr>
        <w:t>至</w:t>
      </w:r>
      <w:bookmarkStart w:id="0" w:name="_GoBack"/>
      <w:bookmarkEnd w:id="0"/>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12月，所属各预算单位共有车辆</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辆，其中一般公务用车</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 xml:space="preserve">辆、执勤执法用车 </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rPr>
        <w:t>一般公共预算安排购置车辆</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辆，其中一般公务用车 辆、执勤执法用车</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p>
    <w:p w14:paraId="4B18F1D5">
      <w:pPr>
        <w:spacing w:line="600" w:lineRule="exact"/>
        <w:ind w:firstLine="640" w:firstLineChars="200"/>
        <w:rPr>
          <w:rFonts w:hint="eastAsia" w:ascii="Times New Roman" w:hAnsi="Times New Roman" w:eastAsia="方正黑体_GBK" w:cs="仿宋_GB2312"/>
          <w:sz w:val="32"/>
        </w:rPr>
      </w:pPr>
      <w:r>
        <w:rPr>
          <w:rFonts w:hint="default" w:ascii="Times New Roman" w:hAnsi="Times New Roman" w:eastAsia="方正黑体_GBK" w:cs="Times New Roman"/>
          <w:sz w:val="32"/>
        </w:rPr>
        <w:t>六、专业性名词解释</w:t>
      </w:r>
    </w:p>
    <w:p w14:paraId="06537B52">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（一）财政拨款收入</w:t>
      </w:r>
      <w:r>
        <w:rPr>
          <w:rFonts w:hint="default" w:ascii="Times New Roman" w:hAnsi="Times New Roman" w:eastAsia="方正仿宋_GBK" w:cs="Times New Roman"/>
          <w:sz w:val="32"/>
        </w:rPr>
        <w:t>：指本年度从本级财政部门取得的财政拨款，包括一般公共预算财政拨款</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政府性基金预算财政拨款和</w:t>
      </w:r>
      <w:r>
        <w:rPr>
          <w:rFonts w:hint="default" w:ascii="Times New Roman" w:hAnsi="Times New Roman" w:eastAsia="方正仿宋_GBK" w:cs="Times New Roman"/>
          <w:sz w:val="32"/>
          <w:szCs w:val="32"/>
        </w:rPr>
        <w:t>国有资本经营预算</w:t>
      </w:r>
      <w:r>
        <w:rPr>
          <w:rFonts w:hint="default" w:ascii="Times New Roman" w:hAnsi="Times New Roman" w:eastAsia="方正仿宋_GBK" w:cs="Times New Roman"/>
          <w:sz w:val="32"/>
        </w:rPr>
        <w:t>财政拨款。</w:t>
      </w:r>
    </w:p>
    <w:p w14:paraId="3253E130">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（二）其他收入</w:t>
      </w:r>
      <w:r>
        <w:rPr>
          <w:rFonts w:hint="default" w:ascii="Times New Roman" w:hAnsi="Times New Roman" w:eastAsia="方正仿宋_GBK" w:cs="Times New Roman"/>
          <w:sz w:val="32"/>
        </w:rPr>
        <w:t>：指单位取得的除</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财政拨款收入</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事业收入</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经营收入</w:t>
      </w:r>
      <w:r>
        <w:rPr>
          <w:rFonts w:hint="eastAsia" w:ascii="Times New Roman" w:hAnsi="Times New Roman" w:eastAsia="方正仿宋_GBK" w:cs="Times New Roman"/>
          <w:sz w:val="32"/>
          <w:lang w:eastAsia="zh-CN"/>
        </w:rPr>
        <w:t>”</w:t>
      </w:r>
      <w:r>
        <w:rPr>
          <w:rFonts w:hint="default" w:ascii="Times New Roman" w:hAnsi="Times New Roman" w:eastAsia="方正仿宋_GBK" w:cs="Times New Roman"/>
          <w:sz w:val="32"/>
        </w:rPr>
        <w:t>等以外的收入。</w:t>
      </w:r>
    </w:p>
    <w:p w14:paraId="43D1291D">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（三）基本支出</w:t>
      </w:r>
      <w:r>
        <w:rPr>
          <w:rFonts w:hint="default" w:ascii="Times New Roman" w:hAnsi="Times New Roman" w:eastAsia="方正仿宋_GBK" w:cs="Times New Roman"/>
          <w:sz w:val="32"/>
        </w:rPr>
        <w:t>：指为保障机构正常运转、完成日常工作任务而发生的人员经费和公用经费。</w:t>
      </w:r>
    </w:p>
    <w:p w14:paraId="2D7EEF58">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（四）项目支出</w:t>
      </w:r>
      <w:r>
        <w:rPr>
          <w:rFonts w:hint="default" w:ascii="Times New Roman" w:hAnsi="Times New Roman" w:eastAsia="方正仿宋_GBK" w:cs="Times New Roman"/>
          <w:sz w:val="32"/>
        </w:rPr>
        <w:t>：指在基本支出之外为完成特定行政任务和事业发展目标所发生的支出。</w:t>
      </w:r>
    </w:p>
    <w:p w14:paraId="3225EE57">
      <w:pPr>
        <w:spacing w:line="578"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sz w:val="32"/>
        </w:rPr>
        <w:t>（五）</w:t>
      </w:r>
      <w:r>
        <w:rPr>
          <w:rFonts w:hint="eastAsia" w:ascii="Times New Roman" w:hAnsi="Times New Roman" w:eastAsia="方正楷体_GBK" w:cs="Times New Roman"/>
          <w:sz w:val="32"/>
          <w:lang w:eastAsia="zh-CN"/>
        </w:rPr>
        <w:t>“</w:t>
      </w:r>
      <w:r>
        <w:rPr>
          <w:rFonts w:hint="default" w:ascii="Times New Roman" w:hAnsi="Times New Roman" w:eastAsia="方正楷体_GBK" w:cs="Times New Roman"/>
          <w:sz w:val="32"/>
        </w:rPr>
        <w:t>三公</w:t>
      </w:r>
      <w:r>
        <w:rPr>
          <w:rFonts w:hint="eastAsia" w:ascii="Times New Roman" w:hAnsi="Times New Roman" w:eastAsia="方正楷体_GBK" w:cs="Times New Roman"/>
          <w:sz w:val="32"/>
          <w:lang w:eastAsia="zh-CN"/>
        </w:rPr>
        <w:t>”</w:t>
      </w:r>
      <w:r>
        <w:rPr>
          <w:rFonts w:hint="default" w:ascii="Times New Roman" w:hAnsi="Times New Roman" w:eastAsia="方正楷体_GBK" w:cs="Times New Roman"/>
          <w:sz w:val="32"/>
        </w:rPr>
        <w:t>经费</w:t>
      </w:r>
      <w:r>
        <w:rPr>
          <w:rFonts w:hint="default" w:ascii="Times New Roman" w:hAnsi="Times New Roman" w:eastAsia="方正仿宋_GBK" w:cs="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F8366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p>
    <w:p w14:paraId="7E31739E">
      <w:pPr>
        <w:pStyle w:val="5"/>
        <w:spacing w:before="0" w:beforeAutospacing="0" w:after="0" w:afterAutospacing="0" w:line="600" w:lineRule="exact"/>
        <w:ind w:firstLine="640" w:firstLineChars="200"/>
        <w:rPr>
          <w:rFonts w:hint="default" w:ascii="Times New Roman" w:hAnsi="Times New Roman" w:eastAsia="宋体" w:cs="Times New Roman"/>
          <w:sz w:val="32"/>
          <w:szCs w:val="32"/>
          <w:highlight w:val="yellow"/>
          <w:lang w:val="en-US" w:eastAsia="zh-CN"/>
        </w:rPr>
      </w:pPr>
      <w:r>
        <w:rPr>
          <w:rFonts w:hint="eastAsia" w:ascii="方正仿宋_GBK" w:eastAsia="方正仿宋_GBK"/>
          <w:sz w:val="32"/>
          <w:szCs w:val="32"/>
        </w:rPr>
        <w:t>单位预算公开联系人：</w:t>
      </w:r>
      <w:r>
        <w:rPr>
          <w:rFonts w:hint="eastAsia" w:ascii="方正仿宋_GBK" w:eastAsia="方正仿宋_GBK"/>
          <w:sz w:val="32"/>
          <w:szCs w:val="32"/>
          <w:lang w:val="en-US" w:eastAsia="zh-CN"/>
        </w:rPr>
        <w:t>王小燕</w:t>
      </w:r>
      <w:r>
        <w:rPr>
          <w:rFonts w:hint="eastAsia" w:ascii="方正仿宋_GBK" w:eastAsia="方正仿宋_GBK"/>
          <w:sz w:val="32"/>
          <w:szCs w:val="32"/>
        </w:rPr>
        <w:t xml:space="preserve">  联系方式：</w:t>
      </w:r>
      <w:r>
        <w:rPr>
          <w:rFonts w:hint="eastAsia" w:ascii="Times New Roman" w:hAnsi="Times New Roman" w:eastAsia="方正仿宋_GBK" w:cs="Times New Roman"/>
          <w:sz w:val="32"/>
          <w:szCs w:val="32"/>
          <w:lang w:val="en-US" w:eastAsia="zh-CN"/>
        </w:rPr>
        <w:t>1592362</w:t>
      </w:r>
      <w:r>
        <w:rPr>
          <w:rFonts w:hint="eastAsia" w:ascii="Times New Roman" w:hAnsi="Times New Roman" w:cs="Times New Roman"/>
          <w:sz w:val="32"/>
          <w:szCs w:val="32"/>
          <w:lang w:val="en-US" w:eastAsia="zh-CN"/>
        </w:rPr>
        <w:t>1243</w:t>
      </w:r>
    </w:p>
    <w:sectPr>
      <w:footerReference r:id="rId3" w:type="default"/>
      <w:pgSz w:w="11906" w:h="16838"/>
      <w:pgMar w:top="1440" w:right="1440" w:bottom="1440" w:left="1440" w:header="851" w:footer="147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6ACF5E7-0AAD-4F85-AA22-7D76D46F0A53}"/>
  </w:font>
  <w:font w:name="方正黑体_GBK">
    <w:panose1 w:val="02010600010101010101"/>
    <w:charset w:val="86"/>
    <w:family w:val="script"/>
    <w:pitch w:val="default"/>
    <w:sig w:usb0="00000001" w:usb1="080E0000" w:usb2="00000000" w:usb3="00000000" w:csb0="00040000" w:csb1="00000000"/>
    <w:embedRegular r:id="rId2" w:fontKey="{EF28D87E-3948-457B-AA9E-3868BD16BF06}"/>
  </w:font>
  <w:font w:name="方正小标宋_GBK">
    <w:altName w:val="Arial Unicode MS"/>
    <w:panose1 w:val="03000509000000000000"/>
    <w:charset w:val="86"/>
    <w:family w:val="script"/>
    <w:pitch w:val="default"/>
    <w:sig w:usb0="00000000" w:usb1="00000000" w:usb2="00000000" w:usb3="00000000" w:csb0="00040000" w:csb1="00000000"/>
    <w:embedRegular r:id="rId3" w:fontKey="{172374B3-976A-4A1B-9CC6-49A119873CB4}"/>
  </w:font>
  <w:font w:name="华文中宋">
    <w:panose1 w:val="02010600040101010101"/>
    <w:charset w:val="86"/>
    <w:family w:val="auto"/>
    <w:pitch w:val="default"/>
    <w:sig w:usb0="00000287" w:usb1="080F0000" w:usb2="00000000" w:usb3="00000000" w:csb0="0004009F" w:csb1="DFD70000"/>
    <w:embedRegular r:id="rId4" w:fontKey="{70A790B0-73AF-49CD-B255-658CE82E5DEB}"/>
  </w:font>
  <w:font w:name="方正楷体_GBK">
    <w:altName w:val="Arial Unicode MS"/>
    <w:panose1 w:val="03000509000000000000"/>
    <w:charset w:val="86"/>
    <w:family w:val="script"/>
    <w:pitch w:val="default"/>
    <w:sig w:usb0="00000000" w:usb1="00000000" w:usb2="00000000" w:usb3="00000000" w:csb0="00040000" w:csb1="00000000"/>
    <w:embedRegular r:id="rId5" w:fontKey="{A8615177-4955-4F33-9079-DFD630663DFC}"/>
  </w:font>
  <w:font w:name="方正仿宋_GBK">
    <w:panose1 w:val="03000509000000000000"/>
    <w:charset w:val="86"/>
    <w:family w:val="script"/>
    <w:pitch w:val="default"/>
    <w:sig w:usb0="00000001" w:usb1="080E0000" w:usb2="00000000" w:usb3="00000000" w:csb0="00040000" w:csb1="00000000"/>
    <w:embedRegular r:id="rId6" w:fontKey="{6D5D27D4-5C14-4199-BA0B-E90B7516775C}"/>
  </w:font>
  <w:font w:name="仿宋_GB2312">
    <w:altName w:val="仿宋"/>
    <w:panose1 w:val="02010609030101010101"/>
    <w:charset w:val="86"/>
    <w:family w:val="modern"/>
    <w:pitch w:val="default"/>
    <w:sig w:usb0="00000000" w:usb1="00000000" w:usb2="00000000" w:usb3="00000000" w:csb0="00040000" w:csb1="00000000"/>
    <w:embedRegular r:id="rId7" w:fontKey="{53B0E3AD-F79C-45A1-B627-C40D041CAFB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DBB6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23154">
                          <w:pPr>
                            <w:pStyle w:val="3"/>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323154">
                    <w:pPr>
                      <w:pStyle w:val="3"/>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F0"/>
    <w:rsid w:val="000065FF"/>
    <w:rsid w:val="00025D49"/>
    <w:rsid w:val="000E6986"/>
    <w:rsid w:val="000E7A86"/>
    <w:rsid w:val="00104156"/>
    <w:rsid w:val="001C295B"/>
    <w:rsid w:val="001F62A7"/>
    <w:rsid w:val="00201E27"/>
    <w:rsid w:val="00295D2E"/>
    <w:rsid w:val="002F0B32"/>
    <w:rsid w:val="00315FF1"/>
    <w:rsid w:val="00326B00"/>
    <w:rsid w:val="00357D5D"/>
    <w:rsid w:val="00366915"/>
    <w:rsid w:val="003C56C2"/>
    <w:rsid w:val="003F3271"/>
    <w:rsid w:val="00412B49"/>
    <w:rsid w:val="0048380D"/>
    <w:rsid w:val="005124F3"/>
    <w:rsid w:val="00562209"/>
    <w:rsid w:val="005A5BC6"/>
    <w:rsid w:val="006E66F0"/>
    <w:rsid w:val="00746575"/>
    <w:rsid w:val="0075644E"/>
    <w:rsid w:val="0076031D"/>
    <w:rsid w:val="00825E43"/>
    <w:rsid w:val="00892B61"/>
    <w:rsid w:val="009027F8"/>
    <w:rsid w:val="009A024E"/>
    <w:rsid w:val="009C0C1E"/>
    <w:rsid w:val="00A85988"/>
    <w:rsid w:val="00AB4CBD"/>
    <w:rsid w:val="00AF7912"/>
    <w:rsid w:val="00B25CF0"/>
    <w:rsid w:val="00B67C25"/>
    <w:rsid w:val="00BA6131"/>
    <w:rsid w:val="00BB7769"/>
    <w:rsid w:val="00C22196"/>
    <w:rsid w:val="00C264FA"/>
    <w:rsid w:val="00CB5754"/>
    <w:rsid w:val="00CC1EFB"/>
    <w:rsid w:val="00CC6777"/>
    <w:rsid w:val="00D17EA8"/>
    <w:rsid w:val="00DE312C"/>
    <w:rsid w:val="00E10E1B"/>
    <w:rsid w:val="00E4250B"/>
    <w:rsid w:val="00E438FD"/>
    <w:rsid w:val="00E83EC4"/>
    <w:rsid w:val="00F07238"/>
    <w:rsid w:val="00F35787"/>
    <w:rsid w:val="00F602BE"/>
    <w:rsid w:val="00FE3041"/>
    <w:rsid w:val="01B92E09"/>
    <w:rsid w:val="06C7618F"/>
    <w:rsid w:val="0D7A365A"/>
    <w:rsid w:val="133B1901"/>
    <w:rsid w:val="19DB55F5"/>
    <w:rsid w:val="1BA22995"/>
    <w:rsid w:val="1DD801A3"/>
    <w:rsid w:val="1EAF42D1"/>
    <w:rsid w:val="23CD1FF3"/>
    <w:rsid w:val="2683732D"/>
    <w:rsid w:val="26BD17DD"/>
    <w:rsid w:val="274B199A"/>
    <w:rsid w:val="27FB0987"/>
    <w:rsid w:val="28D633AA"/>
    <w:rsid w:val="29DA6863"/>
    <w:rsid w:val="2A1750A8"/>
    <w:rsid w:val="2BE20CDE"/>
    <w:rsid w:val="2CCF2174"/>
    <w:rsid w:val="32513FE1"/>
    <w:rsid w:val="387110B4"/>
    <w:rsid w:val="3A720DEA"/>
    <w:rsid w:val="3B9B3520"/>
    <w:rsid w:val="43653D19"/>
    <w:rsid w:val="476E53E5"/>
    <w:rsid w:val="489617E1"/>
    <w:rsid w:val="490837E7"/>
    <w:rsid w:val="4D5D69EE"/>
    <w:rsid w:val="5105105D"/>
    <w:rsid w:val="52C077B8"/>
    <w:rsid w:val="5A254D94"/>
    <w:rsid w:val="5B8E1A9F"/>
    <w:rsid w:val="5C73759C"/>
    <w:rsid w:val="5CF21E57"/>
    <w:rsid w:val="65A30990"/>
    <w:rsid w:val="67920983"/>
    <w:rsid w:val="6AA0021E"/>
    <w:rsid w:val="71597F39"/>
    <w:rsid w:val="79CF62B4"/>
    <w:rsid w:val="7AD46215"/>
    <w:rsid w:val="7B1B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1"/>
    <w:qFormat/>
    <w:uiPriority w:val="0"/>
    <w:pPr>
      <w:snapToGrid w:val="0"/>
      <w:jc w:val="left"/>
    </w:pPr>
    <w:rPr>
      <w:sz w:val="18"/>
      <w:szCs w:val="18"/>
    </w:rPr>
  </w:style>
  <w:style w:type="paragraph" w:styleId="4">
    <w:name w:val="header"/>
    <w:basedOn w:val="1"/>
    <w:link w:val="10"/>
    <w:qFormat/>
    <w:uiPriority w:val="0"/>
    <w:pPr>
      <w:pBdr>
        <w:bottom w:val="single" w:color="auto" w:sz="6" w:space="1"/>
      </w:pBdr>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page number"/>
    <w:unhideWhenUsed/>
    <w:qFormat/>
    <w:uiPriority w:val="0"/>
  </w:style>
  <w:style w:type="character" w:customStyle="1" w:styleId="9">
    <w:name w:val="批注框文本 字符"/>
    <w:link w:val="2"/>
    <w:qFormat/>
    <w:uiPriority w:val="0"/>
    <w:rPr>
      <w:kern w:val="2"/>
      <w:sz w:val="18"/>
      <w:szCs w:val="18"/>
    </w:rPr>
  </w:style>
  <w:style w:type="character" w:customStyle="1" w:styleId="10">
    <w:name w:val="页眉 字符"/>
    <w:link w:val="4"/>
    <w:qFormat/>
    <w:uiPriority w:val="0"/>
    <w:rPr>
      <w:kern w:val="2"/>
      <w:sz w:val="18"/>
      <w:szCs w:val="18"/>
    </w:rPr>
  </w:style>
  <w:style w:type="character" w:customStyle="1" w:styleId="11">
    <w:name w:val="页脚 字符"/>
    <w:link w:val="3"/>
    <w:qFormat/>
    <w:uiPriority w:val="0"/>
    <w:rPr>
      <w:kern w:val="2"/>
      <w:sz w:val="18"/>
      <w:szCs w:val="18"/>
    </w:rPr>
  </w:style>
  <w:style w:type="paragraph" w:styleId="12">
    <w:name w:val="List Paragraph"/>
    <w:basedOn w:val="1"/>
    <w:qFormat/>
    <w:uiPriority w:val="0"/>
    <w:pPr>
      <w:ind w:firstLine="420" w:firstLineChars="200"/>
    </w:pPr>
  </w:style>
  <w:style w:type="character" w:customStyle="1" w:styleId="13">
    <w:name w:val="23"/>
    <w:basedOn w:val="7"/>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1817</Words>
  <Characters>2011</Characters>
  <Lines>8</Lines>
  <Paragraphs>2</Paragraphs>
  <TotalTime>9</TotalTime>
  <ScaleCrop>false</ScaleCrop>
  <LinksUpToDate>false</LinksUpToDate>
  <CharactersWithSpaces>2020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2021-12-14T03:09:00Z</dcterms:created>
  <dc:creator>Administrator</dc:creator>
  <cp:lastModifiedBy>安然弱水</cp:lastModifiedBy>
  <cp:lastPrinted>2018-01-02T08:11:00Z</cp:lastPrinted>
  <dcterms:modified xsi:type="dcterms:W3CDTF">2026-09-04T02:54:30Z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0914441FF7694D4798ACD09D3CF8E574_13</vt:lpwstr>
  </property>
  <property fmtid="{D5CDD505-2E9C-101B-9397-08002B2CF9AE}" pid="4" name="KSOTemplateDocerSaveRecord">
    <vt:lpwstr>eyJoZGlkIjoiN2U0N2Q2ZTM2ZDQ4MjgxNDVjNzFiNjJmOWEwODI3OGEiLCJ1c2VySWQiOiIxMzAwNjA3NzU5In0=</vt:lpwstr>
  </property>
</Properties>
</file>