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D678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石柱土家族自治县沙子中学校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说明</w:t>
      </w:r>
    </w:p>
    <w:p w14:paraId="1A26E55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5A7774B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7F47E8B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实施初中义务教育，促进基础教育发展；拟订学校发展的长期规划、学年、学期计划并组织实施；承担义务教育初中阶段的教育教学工作。</w:t>
      </w:r>
    </w:p>
    <w:p w14:paraId="55C5D2B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Fonts w:hint="default" w:ascii="楷体" w:hAnsi="楷体" w:eastAsia="楷体" w:cs="楷体"/>
          <w:color w:val="auto"/>
          <w:sz w:val="32"/>
          <w:szCs w:val="32"/>
        </w:rPr>
      </w:pPr>
      <w:r>
        <w:rPr>
          <w:rStyle w:val="8"/>
          <w:rFonts w:ascii="楷体" w:hAnsi="楷体" w:eastAsia="楷体" w:cs="楷体"/>
          <w:color w:val="auto"/>
          <w:sz w:val="32"/>
          <w:szCs w:val="32"/>
          <w:shd w:val="clear" w:color="auto" w:fill="FFFFFF"/>
        </w:rPr>
        <w:t>（二）机构设置</w:t>
      </w:r>
    </w:p>
    <w:p w14:paraId="2BCF367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本单位为重庆市石柱土家族自治县教育委员会下属二级预算单位，内设机构有：教务处、教科室、总务处、体卫处、德育处等5个。</w:t>
      </w:r>
    </w:p>
    <w:p w14:paraId="2EA8B21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color w:val="auto"/>
          <w:sz w:val="32"/>
          <w:szCs w:val="32"/>
          <w:shd w:val="clear" w:color="auto" w:fill="FFFFFF"/>
        </w:rPr>
        <w:t>情况说明</w:t>
      </w:r>
    </w:p>
    <w:p w14:paraId="61F048B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26A42309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1127.02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收、支与2023年度相比，增加95.14万元，增长9.2%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本年度我校新增有薄弱学校改造计划资金支出，用于学校运动场整改项目，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</w:p>
    <w:p w14:paraId="05664204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1127.02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与2023年度相比，增加95.14万元，增长9.2%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本年度我校新增有薄弱学校改造计划资金支出，用于学校运动场整改项目，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1105.80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98.1%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11.42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DD6E54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1122.02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与2023年度相比，增加90.14万元，增长8.7%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本年度我校新增有薄弱学校改造计划资金支出，用于学校运动场整改项目，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859.67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262.36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B0662A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4.99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与2023年度相比，增加4.99万元，增长100.0%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2024年度秋期课后延时服务费结转至下年支出。</w:t>
      </w:r>
    </w:p>
    <w:p w14:paraId="0E2A328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11196F39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1105.80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财政拨款收、支总计各增加78.72万元，增长7.7%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本年度我校新增有薄弱学校改造计划资金支出，用于学校运动场整改项目，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</w:p>
    <w:p w14:paraId="6B93245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0524D385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1105.80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与2023年度相比，增加78.72万元，增长7.7%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本年度我校新增有薄弱学校改造计划资金支出，用于学校运动场整改项目，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较年初预算数增加198.10万元，增长21.8%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以及人员正常晋升、特岗转正、职称变动的人员工资调增等情况。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9696483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1105.80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与2023年度相比，增加78.72万元，增长7.7%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本年度我校新增有薄弱学校改造计划资金支出，用于学校运动场整改项目，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较年初预算数增加198.10万元，增长21.8%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养老保险及职业年金补缴，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以及人员正常晋升、特岗转正、职称变动的人员工资调增等情况。</w:t>
      </w:r>
    </w:p>
    <w:p w14:paraId="4EB748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highlight w:val="cyan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76E29E4C"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875.29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79.2%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较年初预算数增加153.00万元，增长21.2%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教师基本工资、社会保障缴费等经费调整，养老保险及职业年金补缴，以及人员正常晋升、特岗转正、职称变动的人员工资调增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0CA1C425"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146.97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较年初预算数增加45.76万元，增长45.2%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我校社保调增基数以及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2024年养老保险和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职业年金补缴等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情况。</w:t>
      </w:r>
    </w:p>
    <w:p w14:paraId="4D04B44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42.38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较年初预算数减少0.54万元，下降1.3%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我校教职工减少，有2人退休，1人考调离开。</w:t>
      </w:r>
    </w:p>
    <w:p w14:paraId="739E554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41.15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较年初预算数减少0.14万元，下降0.3%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我校教职工减少，有2人退休，1人考调离开。</w:t>
      </w:r>
    </w:p>
    <w:p w14:paraId="09F53089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所有资金纳入财政国库统一管理，实行一收一支，所以无结转结余。</w:t>
      </w:r>
    </w:p>
    <w:p w14:paraId="05FF79D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3AB09AC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849.87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5A98B17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7DFF458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793.33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与2023年度相比，增加19.30万元，增长2.5%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2024年养老保险和职业年金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调增差额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补缴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人员经费用途主要包括基本工资、津贴补贴、绩效工资、机关事业单位基本养老保险费、职业年金缴费、职工基本医疗保险缴费、住房公积金、生活补助、医疗费补助。</w:t>
      </w:r>
    </w:p>
    <w:p w14:paraId="0D59CC6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56.54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与2023年度相比，增加50.22万元，增长794.6%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2023年度与2024年度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决算口径不同，实际情况基本持平。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办公费、水费、电费、印刷费、劳务费、维护费、其他商品服务费等。</w:t>
      </w:r>
    </w:p>
    <w:p w14:paraId="6FE7B1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060DDD0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本单位2024年度无政府性基金预算财政拨款收支。</w:t>
      </w:r>
    </w:p>
    <w:p w14:paraId="4FE3D17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4687403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本单位2024年度无国有资本经营预算财政拨款支出。</w:t>
      </w:r>
    </w:p>
    <w:p w14:paraId="2C749C5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123757A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04641F6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根据实际情况，年初无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“三公”经费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预算支出，本年度也无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“三公”经费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支出。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较上年支出数减少0.12万元，下降100.0%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厉行节约，我单位本年度无接待费开支。</w:t>
      </w:r>
    </w:p>
    <w:p w14:paraId="53F5E3D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（二）“三公”经费分项支出情况</w:t>
      </w:r>
    </w:p>
    <w:p w14:paraId="770CF92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因公出国（境）费用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原因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年度未发生因公出国（境）支出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原因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年度未发生因公出国（境）支出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原因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年度未发生因公出国（境）支出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646D07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年度未发生公务车购置费支出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本单位2024年度未发生公务车购置费支出。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本单位2024年度未发生公务车购置费支出。</w:t>
      </w:r>
    </w:p>
    <w:p w14:paraId="697991C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是本单位无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车运行维护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开支。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本单位无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车运行维护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开支。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本单位无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车运行维护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开支。</w:t>
      </w:r>
    </w:p>
    <w:p w14:paraId="0853966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万元，主要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是本年度我单位无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公务接待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开支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厉行节约，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我单位年初无接待费预算，本年也无接待费开支。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较上年支出数减少0.12万元，下降100.0%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是厉行节约，我单位本年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无接待费开支。</w:t>
      </w:r>
    </w:p>
    <w:p w14:paraId="308D02D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 w:color="auto" w:fill="FFFFFF"/>
        </w:rPr>
        <w:t>（三）“三公”经费实物量情况</w:t>
      </w:r>
    </w:p>
    <w:p w14:paraId="56EA42A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96A290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1527F59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2C27530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年度未发生会议费支出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2.72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与2023年度相比，减少1.21万元，下降30.8%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根据实际情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教师外出培训人数和次数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减少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4.80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与2023年度相比，减少0.72万元，下降13.0%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严格把控差旅报销制度，根据实际工作情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况教职工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外出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差旅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人数和次数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减少。</w:t>
      </w:r>
    </w:p>
    <w:p w14:paraId="64E0593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4D0ABB5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按照部门决算列报口径，我单位不在机关运行经费统计范围之内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，未使用财政资金保障机关运行经费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。</w:t>
      </w:r>
    </w:p>
    <w:p w14:paraId="7BEF418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68A0D73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5C0F323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6DC9726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2024年度我单位未发生政府采购事项，无相关经费支出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 w14:paraId="32551D5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06CA0A1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0C71334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29067F0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089C684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0C0B4A0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1135BEA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0CEDB7D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0323806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54EA903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0E93658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66F57CE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70E262EB">
      <w:pPr>
        <w:pStyle w:val="5"/>
        <w:snapToGrid w:val="0"/>
        <w:spacing w:before="0" w:beforeAutospacing="0" w:after="0" w:afterAutospacing="0" w:line="596" w:lineRule="exact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1234F99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p w14:paraId="3CAC4E12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2220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EF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7D10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930C1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石柱土家族自治县沙子中学校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C41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68C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86E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FF8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1038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3EE9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6C25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B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E3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A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BB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5E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C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1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E1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C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AA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98,000.00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8,915,207.87 </w:t>
            </w:r>
          </w:p>
        </w:tc>
      </w:tr>
      <w:tr w14:paraId="3ECE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F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4D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3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F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4A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199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114,174.00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A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1,469,733.91 </w:t>
            </w:r>
          </w:p>
        </w:tc>
      </w:tr>
      <w:tr w14:paraId="623C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7E3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C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C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423,816.91 </w:t>
            </w:r>
          </w:p>
        </w:tc>
      </w:tr>
      <w:tr w14:paraId="7193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7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9C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1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18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3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29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2B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80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F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4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9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6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F9C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7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4D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A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6D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1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E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1E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6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37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B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1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DE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9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90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6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D7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9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A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411,483.96 </w:t>
            </w:r>
          </w:p>
        </w:tc>
      </w:tr>
      <w:tr w14:paraId="0DD2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1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0D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C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2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55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7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0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CB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F9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7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8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CC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BB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F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D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9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D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B4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F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11,270,156.65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7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11,220,242.65 </w:t>
            </w:r>
          </w:p>
        </w:tc>
      </w:tr>
      <w:tr w14:paraId="3614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A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F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76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A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C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D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49,914.00 </w:t>
            </w:r>
          </w:p>
        </w:tc>
      </w:tr>
      <w:tr w14:paraId="5117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1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11,270,156.65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11,270,156.65</w:t>
            </w:r>
          </w:p>
        </w:tc>
      </w:tr>
    </w:tbl>
    <w:p w14:paraId="6F9C12C4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6838" w:h="23811"/>
          <w:pgMar w:top="1440" w:right="1800" w:bottom="1440" w:left="1800" w:header="0" w:footer="283" w:gutter="0"/>
          <w:pgNumType w:fmt="numberInDash"/>
          <w:cols w:space="720" w:num="1"/>
          <w:docGrid w:type="lines" w:linePitch="312" w:charSpace="0"/>
        </w:sectPr>
      </w:pPr>
    </w:p>
    <w:p w14:paraId="71988797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3A0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C4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54B0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7F76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石柱土家族自治县沙子中学校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BD27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67B36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0C0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20B3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2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F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C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2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9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7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5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F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5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8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6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0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1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4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6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C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C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0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5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D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6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5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3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A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B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4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DA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B781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A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C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5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11,270,156.65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8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98,000.00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F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114,174.00 </w:t>
            </w:r>
          </w:p>
        </w:tc>
      </w:tr>
      <w:tr w14:paraId="5079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573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3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8,965,121.87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8,752,947.87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6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F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2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114,174.00 </w:t>
            </w:r>
          </w:p>
        </w:tc>
      </w:tr>
      <w:tr w14:paraId="565C1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7B2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7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8,838,161.87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8,625,987.87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E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B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7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9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114,174.00 </w:t>
            </w:r>
          </w:p>
        </w:tc>
      </w:tr>
      <w:tr w14:paraId="0BBD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19F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E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初中教育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3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8,595,753.19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1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8,595,753.19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E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35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78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242,408.68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30,234.68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1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98,000.00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114,174.00 </w:t>
            </w:r>
          </w:p>
        </w:tc>
      </w:tr>
      <w:tr w14:paraId="06E6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7E9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20507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8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特殊教育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D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E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3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3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01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AB7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2050799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其他特殊教育支出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2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C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B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AA8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F6A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7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2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E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98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657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F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4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A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4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5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7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16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679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7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C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1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8B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4CB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0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8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4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D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CD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21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186,300.00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1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186,300.00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B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10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66B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916,176.87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B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916,176.87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2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6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6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5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63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B21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F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258,945.04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258,945.04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2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0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4C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8F5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108,312.00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108,312.00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A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D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7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61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4E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3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53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8C0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2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6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2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2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C61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B91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D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321,516.91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F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321,516.91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C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C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A2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45E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6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F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7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A4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34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8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F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0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45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5CA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E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B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7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63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DF6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9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C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6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7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B64706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3E94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A2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5BD1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37C35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石柱土家族自治县沙子中学校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87C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79EC5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D9BC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F13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C30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41C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B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8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7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F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E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3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E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7C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E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6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1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3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0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D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8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8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B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5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6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A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0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1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D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A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B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524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6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8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8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0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6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11,220,242.65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F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8,596,676.82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0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2,623,565.83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48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3AE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D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8,915,207.87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A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6,291,642.04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2,623,565.83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8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F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F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7F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3F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0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6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8,788,247.87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1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6,291,642.04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2,496,605.83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6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F9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0A7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初中教育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4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8,595,753.19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2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6,193,642.04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2,402,111.15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A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7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75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564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7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192,494.68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0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98,000.00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94,494.68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2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1DD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241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20507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特殊教育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B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4F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746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2050799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9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其他特殊教育支出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8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E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3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17,660.00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5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0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3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1E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5AD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F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4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7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7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CA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7A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7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0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C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0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109,300.00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E7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CE8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B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2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D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A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4F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CFE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8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9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F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E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07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F99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186,300.00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186,300.00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2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0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7C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B3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916,176.87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916,176.87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0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DF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E3E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9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258,945.04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5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258,945.04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A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C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EA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57F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B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108,312.00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108,312.00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65D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7ED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8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0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71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317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9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0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A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65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301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0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321,516.91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6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321,516.91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E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C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1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7C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850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2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102,300.00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C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4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E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8A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BDD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C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C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6A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A5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C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8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1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B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A7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03E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F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7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A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F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A568E53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6789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E4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5A83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EA407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石柱土家族自治县沙子中学校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4281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01E1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7FA7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98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50F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58ED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2150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B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3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5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5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5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F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D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9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1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D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9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7F5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8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D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67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B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0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E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82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5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2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1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0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72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8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19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A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8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C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B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E8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A5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8,752,947.87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8,752,947.87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0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DB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5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EE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C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5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5F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B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36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6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2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3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0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CF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1,469,733.91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E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4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97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A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423,816.91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C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02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E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A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5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4E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5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E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2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41A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2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2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FE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3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C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5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06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D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D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4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42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7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FA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8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5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3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A6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8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B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06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8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7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4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5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7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B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6A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D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5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D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3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E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D4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3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F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6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8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80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8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6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DE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5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1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A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9F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B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E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56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4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A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8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8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79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4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F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A6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4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C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8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5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91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5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1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6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3B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5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C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08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2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F4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4E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787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26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9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4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A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F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0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3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D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5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B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61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5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A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7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9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11,057,982.65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5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006D90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DD8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36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4A46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42CC94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石柱土家族自治县沙子中学校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2B1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58BB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D287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6F1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D4C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8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5E14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E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1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0A2A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B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7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B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0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E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3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3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2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C1E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4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2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B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C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F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0E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F5F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5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C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D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5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11,057,982.65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8,498,676.82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A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2,559,305.83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B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11,057,982.65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8,498,676.82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3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2,559,305.83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E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1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C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59D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A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4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4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8,752,947.87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9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6,193,642.04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2,559,305.83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D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8,752,947.87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1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6,193,642.04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2,559,305.83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55C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E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2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C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8,625,987.87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9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6,193,642.04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2,432,345.83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6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8,625,987.87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6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6,193,642.04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2,432,345.83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5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0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372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B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9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初中教育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9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8,595,753.19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6,193,642.04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2,402,111.15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C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8,595,753.19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6,193,642.04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2,402,111.15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C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A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3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F3B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3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2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A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30,234.68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D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C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30,234.68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1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30,234.68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30,234.68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4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3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BD1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C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特殊教育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6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0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2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3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E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8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D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B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06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2050799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其他特殊教育支出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6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9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E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B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6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17,660.00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0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563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C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E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6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3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D37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B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5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9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F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3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4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109,300.00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D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D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ECE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4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6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2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2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0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5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E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8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9C6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B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4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5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5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1,469,733.91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D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E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FA0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A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F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F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1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186,300.00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186,300.00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2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186,300.00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6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186,300.00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6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7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709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E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9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916,176.87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916,176.87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E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916,176.87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F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916,176.87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6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E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8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5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B85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0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E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4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A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258,945.04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258,945.04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9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258,945.04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2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258,945.04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3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A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A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1C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C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108,312.00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108,312.00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8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108,312.00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3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108,312.00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A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A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8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474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3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B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4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7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6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4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2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A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FD2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D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1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3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8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9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6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423,816.91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7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772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A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C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8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3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321,516.91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321,516.91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4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321,516.91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5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321,516.91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F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472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4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4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6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A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1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102,300.00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5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7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102,300.00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A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D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C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CE0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6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4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1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D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8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4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A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44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7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0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2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B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1DA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F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B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6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B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3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411,483.96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8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A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6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48F3DF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  <w:bookmarkStart w:id="0" w:name="_GoBack"/>
      <w:bookmarkEnd w:id="0"/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F60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F3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52E9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1C09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石柱土家族自治县沙子中学校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A52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5C12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A2F9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DE9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440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5036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901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0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7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5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4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6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F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C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7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8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96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F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80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7,616,196.87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38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9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6C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565,367.95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3D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DF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31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FF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8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C0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DF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1,838,164.00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7A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E6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1A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95,992.68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C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86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4C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94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71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D6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7A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620,106.00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AC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12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B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25,461.43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42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46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ED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F5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43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AC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08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AF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9A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A4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E7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3F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AB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5C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1B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3B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F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9B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1D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B5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4D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F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B5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55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6B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2E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3,160,064.66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EC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BC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BB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35,576.20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8F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8F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76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88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D0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05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84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916,176.87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32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F3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FC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94,763.96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96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3A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39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1A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2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60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8F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258,945.04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1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48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F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10,134.53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6F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C8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B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05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67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52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0C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321,516.91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1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C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AF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D5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C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9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B2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7C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07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B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A8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D0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37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35,750.85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AE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4A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94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20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DA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B0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23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9,939.43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3E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BF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DC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42,127.44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B1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FD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83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83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9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1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37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411,483.96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87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E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11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87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62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E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2A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C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28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85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79,800.00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0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B4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E7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5C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AA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D1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87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C6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C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6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B7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D4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DE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59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D3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4C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A2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EA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B0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3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317,112.00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6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FA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98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5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1D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56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EE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32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6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08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C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54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F8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27,169.06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D7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0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DB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AD9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6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C1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E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5F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2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9A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DD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C3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47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0B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9E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37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71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F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12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6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C3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9A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54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81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2F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F7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D0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F8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7D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92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1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CE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5E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D0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1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8E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6F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294,612.00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FB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50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88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CB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C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44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62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E0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AF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2D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CE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91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21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A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3A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D3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006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9D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AC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A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70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25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EB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C1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95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B0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8C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F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33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CC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48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3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1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68,814.24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B7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5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E7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A7E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21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2C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10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6F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A3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AC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CB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BE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C5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AC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61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C3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82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EA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47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95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69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0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7C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F3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7E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2F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9EF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6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78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F1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2,436.00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2C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4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B25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76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66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9D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D81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70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4F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24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F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B60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D1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4F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26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1A2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0C6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98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AA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F2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17,141.56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19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9B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9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AD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8D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5AE3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B9E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41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EC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5F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85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402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18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FC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63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387D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C4F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29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D6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4F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E4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F34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00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77F4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5E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BEA9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263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DA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73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94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7F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FA2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F2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0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79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570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B6C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5A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56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AB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B6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D8B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4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2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BC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002E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100F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EE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97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E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A2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0E2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AC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46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54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F6AF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7,933,308.87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10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99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565,367.95 </w:t>
            </w:r>
          </w:p>
        </w:tc>
      </w:tr>
    </w:tbl>
    <w:p w14:paraId="4DA8F224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14C8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1B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0F19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6F2ED3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石柱土家族自治县沙子中学校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50B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191E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FBF4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07B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EFF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1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082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5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7336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3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7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E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1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9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7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7D6F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5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8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4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1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3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8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2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393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F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3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B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9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E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5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1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6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93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5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9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6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0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9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8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7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D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C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3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41A0B0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0960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02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5143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C164F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石柱土家族自治县沙子中学校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682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3BBA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7010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DE6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596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0A3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0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E6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8E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F2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1686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3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F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7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3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F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C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A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E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F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8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9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E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F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C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4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5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0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B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D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D2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B6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0D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30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A7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F6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50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6D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DCB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40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ED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E2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A4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E9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CE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BE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DF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6F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CF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55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64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F4D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F4C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C5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78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8D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8B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85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5B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4A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C6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DC581A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0250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10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623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F5AF2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石柱土家族自治县沙子中学校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096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6F2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D01C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9CA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6C01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0C5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F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1B07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CA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9D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7E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1B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C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9C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D1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7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96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E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B7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6B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56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05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E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62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CC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72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E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667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3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F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1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AA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FD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5329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A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EE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50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DA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EF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DA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8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B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532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E3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04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47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E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C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75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0C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9A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9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12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E0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4D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3DE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41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5E1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28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23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6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FC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5F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BD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60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F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79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F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DB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08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FB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A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EFA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D6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1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23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5C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58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FF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B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A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5F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A6E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1D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6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3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49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0C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E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82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FB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96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5E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7B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2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A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F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EB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5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0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D6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9D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E0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A6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B0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57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9F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57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D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9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64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9F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5CB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80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7E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7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7D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38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33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27,169.06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F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8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181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48,027.44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F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4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1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8682A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ECE6307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772823A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28AD9AB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B89AF6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1F1F85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9A127E6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70E4602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28A605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7D9F669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5" w:type="default"/>
      <w:footerReference r:id="rId6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1131B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AB559D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B559D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19D427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19D427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9BE2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1EAA15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EAA15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C7DD1C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C7DD1C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2850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F554F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A5901"/>
    <w:multiLevelType w:val="singleLevel"/>
    <w:tmpl w:val="7EBA590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9F33486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1A16A8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A9672F3"/>
    <w:rsid w:val="1B6F15B6"/>
    <w:rsid w:val="1BAA2EDC"/>
    <w:rsid w:val="1CE157EE"/>
    <w:rsid w:val="1D014A01"/>
    <w:rsid w:val="1D022362"/>
    <w:rsid w:val="1DD26311"/>
    <w:rsid w:val="1E9063E4"/>
    <w:rsid w:val="1EF67CA4"/>
    <w:rsid w:val="1FCD26AF"/>
    <w:rsid w:val="20642787"/>
    <w:rsid w:val="207F4CBC"/>
    <w:rsid w:val="21556F04"/>
    <w:rsid w:val="2182654C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5B0E4C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062A86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85C5487"/>
    <w:rsid w:val="495C4A24"/>
    <w:rsid w:val="4AD70EE7"/>
    <w:rsid w:val="4B7951CB"/>
    <w:rsid w:val="4B7C315C"/>
    <w:rsid w:val="4BAB7F90"/>
    <w:rsid w:val="4C8B6B89"/>
    <w:rsid w:val="4DAC4ACA"/>
    <w:rsid w:val="4F186D58"/>
    <w:rsid w:val="4FD856E5"/>
    <w:rsid w:val="50EC262C"/>
    <w:rsid w:val="51A451BA"/>
    <w:rsid w:val="52234D4C"/>
    <w:rsid w:val="522F6E0C"/>
    <w:rsid w:val="52463BA1"/>
    <w:rsid w:val="537D3F15"/>
    <w:rsid w:val="53C0244D"/>
    <w:rsid w:val="53DD4D4E"/>
    <w:rsid w:val="53E578CE"/>
    <w:rsid w:val="543B029D"/>
    <w:rsid w:val="545D0246"/>
    <w:rsid w:val="554E5773"/>
    <w:rsid w:val="555A3CBC"/>
    <w:rsid w:val="56530F5D"/>
    <w:rsid w:val="57CA0A32"/>
    <w:rsid w:val="5842572D"/>
    <w:rsid w:val="5AE75037"/>
    <w:rsid w:val="5B4D0671"/>
    <w:rsid w:val="5B58571C"/>
    <w:rsid w:val="5B8376C2"/>
    <w:rsid w:val="5B96133A"/>
    <w:rsid w:val="5C1336B7"/>
    <w:rsid w:val="5C263CE4"/>
    <w:rsid w:val="5C5D2777"/>
    <w:rsid w:val="5CC2508E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C15F96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CDE5175"/>
    <w:rsid w:val="7E244E09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5592</Words>
  <Characters>9609</Characters>
  <Lines>161</Lines>
  <Paragraphs>45</Paragraphs>
  <TotalTime>8</TotalTime>
  <ScaleCrop>false</ScaleCrop>
  <LinksUpToDate>false</LinksUpToDate>
  <CharactersWithSpaces>10338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cp:lastPrinted>2025-10-09T10:35:00Z</cp:lastPrinted>
  <dcterms:modified xsi:type="dcterms:W3CDTF">2025-10-15T09:16:58Z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eyJoZGlkIjoiYzFlNmRiMGZhZDgxODNmYTVlZjg3ZmJjMDBlM2M4ODIiLCJ1c2VySWQiOiIyMzY5NDU5NSJ9</vt:lpwstr>
  </property>
</Properties>
</file>