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autoSpaceDN/>
        <w:bidi w:val="0"/>
        <w:adjustRightInd/>
        <w:spacing w:before="0" w:beforeAutospacing="0" w:after="0" w:afterAutospacing="0" w:line="560" w:lineRule="exact"/>
        <w:ind w:firstLine="720" w:firstLineChars="20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重庆市石柱土家族自治县港航海事事务中心</w:t>
      </w:r>
      <w:r>
        <w:rPr>
          <w:rFonts w:hint="eastAsia" w:ascii="方正小标宋_GBK" w:hAnsi="方正小标宋_GBK" w:eastAsia="方正小标宋_GBK" w:cs="方正小标宋_GBK"/>
          <w:sz w:val="36"/>
          <w:szCs w:val="36"/>
          <w:lang w:val="en-US" w:eastAsia="zh-CN"/>
        </w:rPr>
        <w:t xml:space="preserve">      </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3" w:firstLineChars="200"/>
        <w:rPr>
          <w:rStyle w:val="10"/>
          <w:rFonts w:hint="eastAsia" w:ascii="方正黑体_GBK" w:hAnsi="方正黑体_GBK" w:eastAsia="方正黑体_GBK" w:cs="方正黑体_GBK"/>
          <w:sz w:val="32"/>
          <w:szCs w:val="32"/>
          <w:shd w:val="clear" w:color="auto" w:fill="FFFFFF"/>
        </w:rPr>
      </w:pP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0" w:firstLineChars="200"/>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0" w:firstLineChars="20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1.承担地方航道管理、水路运输管理、通航管理、港口管理、船舶（含渔船）检验监督管理的事务性工作。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2.承担地方海事管理、船舶管理、防治船舶及相关水上设施污染管理、船舶载运危险货物及其他货物的安全监督、船员管理、水路运输战备等方面的事务性工作。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3.承担管辖水域水上交通安全和应急管理的事务性工作；参与行业安全事故和辖区水上交通事故调查。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4.负责航道、航标、通航建筑物等航道设施的养护管理。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5.承担水路交通运输科技创新、推广应用工作。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6.承担法规授权范围内的水路行业生态环境保护、节能减排监督管理的事务性工作。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7.承担重点物资、应急救援物资和人员以及紧急和重要军事物资水路运输的组织协调工作。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8.承担水路行业信用体系建设、行业统计等工作。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9.参与县域水路交通发展总体规划、专项规划、年度计划编制和实施。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N/>
        <w:bidi w:val="0"/>
        <w:adjustRightInd/>
        <w:spacing w:before="0" w:beforeAutospacing="0" w:after="0" w:afterAutospacing="0" w:line="560" w:lineRule="exact"/>
        <w:ind w:left="0" w:right="0" w:firstLine="620" w:firstLineChars="200"/>
        <w:textAlignment w:val="baseline"/>
        <w:rPr>
          <w:rFonts w:hint="eastAsia" w:ascii="方正仿宋_GBK" w:hAnsi="方正仿宋_GBK" w:eastAsia="方正仿宋_GBK" w:cs="方正仿宋_GBK"/>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vertAlign w:val="baseline"/>
        </w:rPr>
        <w:t>10.承担县交通</w:t>
      </w:r>
      <w:r>
        <w:rPr>
          <w:rFonts w:hint="eastAsia" w:ascii="方正仿宋_GBK" w:hAnsi="方正仿宋_GBK" w:eastAsia="方正仿宋_GBK" w:cs="方正仿宋_GBK"/>
          <w:i w:val="0"/>
          <w:iCs w:val="0"/>
          <w:caps w:val="0"/>
          <w:color w:val="000000"/>
          <w:spacing w:val="0"/>
          <w:sz w:val="31"/>
          <w:szCs w:val="31"/>
          <w:vertAlign w:val="baseline"/>
          <w:lang w:val="en-US" w:eastAsia="zh-CN"/>
        </w:rPr>
        <w:t>运输委</w:t>
      </w:r>
      <w:r>
        <w:rPr>
          <w:rFonts w:hint="eastAsia" w:ascii="方正仿宋_GBK" w:hAnsi="方正仿宋_GBK" w:eastAsia="方正仿宋_GBK" w:cs="方正仿宋_GBK"/>
          <w:i w:val="0"/>
          <w:iCs w:val="0"/>
          <w:caps w:val="0"/>
          <w:color w:val="000000"/>
          <w:spacing w:val="0"/>
          <w:sz w:val="31"/>
          <w:szCs w:val="31"/>
          <w:vertAlign w:val="baseline"/>
        </w:rPr>
        <w:t>交办的其他工作。</w:t>
      </w: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0" w:firstLineChars="200"/>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pStyle w:val="16"/>
        <w:keepNext w:val="0"/>
        <w:keepLines w:val="0"/>
        <w:pageBreakBefore w:val="0"/>
        <w:widowControl/>
        <w:kinsoku/>
        <w:wordWrap/>
        <w:overflowPunct/>
        <w:topLinePunct w:val="0"/>
        <w:autoSpaceDE/>
        <w:autoSpaceDN/>
        <w:bidi w:val="0"/>
        <w:adjustRightInd/>
        <w:snapToGrid w:val="0"/>
        <w:spacing w:beforeAutospacing="0" w:after="0" w:afterAutospacing="0" w:line="560" w:lineRule="exact"/>
        <w:ind w:left="0" w:firstLine="640" w:firstLineChars="200"/>
        <w:jc w:val="left"/>
        <w:rPr>
          <w:rFonts w:hint="eastAsia" w:ascii="宋体" w:hAnsi="宋体" w:eastAsia="宋体" w:cs="宋体"/>
          <w:b w:val="0"/>
          <w:bCs w:val="0"/>
          <w:kern w:val="0"/>
          <w:sz w:val="32"/>
          <w:szCs w:val="32"/>
          <w:shd w:val="clear" w:fill="FFFFFF"/>
        </w:rPr>
      </w:pPr>
      <w:r>
        <w:rPr>
          <w:rStyle w:val="17"/>
          <w:rFonts w:hint="eastAsia" w:ascii="方正仿宋_GBK" w:hAnsi="方正仿宋_GBK" w:eastAsia="方正仿宋_GBK" w:cs="方正仿宋_GBK"/>
          <w:b w:val="0"/>
          <w:bCs/>
          <w:kern w:val="0"/>
          <w:sz w:val="32"/>
          <w:szCs w:val="32"/>
          <w:shd w:val="clear" w:fill="FFFFFF"/>
          <w:lang w:val="en-US" w:eastAsia="zh-CN" w:bidi="ar"/>
        </w:rPr>
        <w:t>石柱土家族自治县港航海事事务中心为县交通运输委管理的副科级财政全额拨款公益一类事业单位。</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b w:val="0"/>
          <w:bCs/>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2023年度收入总计312.15万元，支出总计</w:t>
      </w:r>
      <w:r>
        <w:rPr>
          <w:rFonts w:hint="eastAsia" w:ascii="方正仿宋_GBK" w:hAnsi="方正仿宋_GBK" w:eastAsia="方正仿宋_GBK" w:cs="方正仿宋_GBK"/>
          <w:sz w:val="32"/>
          <w:szCs w:val="32"/>
        </w:rPr>
        <w:t>312.15</w:t>
      </w:r>
      <w:r>
        <w:rPr>
          <w:rFonts w:hint="eastAsia" w:ascii="方正仿宋_GBK" w:hAnsi="方正仿宋_GBK" w:eastAsia="方正仿宋_GBK" w:cs="方正仿宋_GBK"/>
          <w:sz w:val="32"/>
          <w:szCs w:val="32"/>
          <w:shd w:val="clear" w:color="auto" w:fill="FFFFFF"/>
        </w:rPr>
        <w:t>万元。收支较上年决算数减少124.11万元，下降28.45%，主要原因是</w:t>
      </w:r>
      <w:r>
        <w:rPr>
          <w:rFonts w:hint="eastAsia" w:ascii="方正仿宋_GBK" w:hAnsi="方正仿宋_GBK" w:eastAsia="方正仿宋_GBK" w:cs="方正仿宋_GBK"/>
          <w:sz w:val="32"/>
          <w:szCs w:val="32"/>
        </w:rPr>
        <w:t>市级项目预算经费减少，市级项目海事业务经费、港航安全环保专项整治等项目预算批复较上年减少</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kinsoku/>
        <w:wordWrap/>
        <w:overflowPunct/>
        <w:autoSpaceDN/>
        <w:bidi w:val="0"/>
        <w:adjustRightInd/>
        <w:snapToGrid w:val="0"/>
        <w:spacing w:beforeAutospacing="0" w:afterAutospacing="0" w:line="560" w:lineRule="exact"/>
        <w:ind w:firstLine="640" w:firstLineChars="200"/>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Style w:val="10"/>
          <w:rFonts w:hint="eastAsia" w:ascii="方正楷体_GBK" w:hAnsi="方正楷体_GBK" w:eastAsia="方正楷体_GBK" w:cs="方正楷体_GBK"/>
          <w:b w:val="0"/>
          <w:bCs/>
          <w:sz w:val="32"/>
          <w:szCs w:val="32"/>
          <w:shd w:val="clear" w:color="auto" w:fill="FFFFFF"/>
        </w:rPr>
        <w:t>。</w:t>
      </w:r>
      <w:r>
        <w:rPr>
          <w:rFonts w:hint="eastAsia" w:ascii="方正仿宋_GBK" w:hAnsi="方正仿宋_GBK" w:eastAsia="方正仿宋_GBK" w:cs="方正仿宋_GBK"/>
          <w:sz w:val="32"/>
          <w:szCs w:val="32"/>
          <w:shd w:val="clear" w:color="auto" w:fill="FFFFFF"/>
        </w:rPr>
        <w:t>2023年度收入合计312.15万元，较上年决算数减少124.11万元，下降28.45%，主要原因</w:t>
      </w:r>
      <w:r>
        <w:rPr>
          <w:rFonts w:hint="eastAsia" w:ascii="方正仿宋_GBK" w:hAnsi="方正仿宋_GBK" w:eastAsia="方正仿宋_GBK" w:cs="方正仿宋_GBK"/>
          <w:sz w:val="32"/>
          <w:szCs w:val="32"/>
        </w:rPr>
        <w:t>市级项目预算经费减少，市级项目海事业务经费、港航安全环保专项整治等项目预算批复较上年减少。</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312.15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100.00</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万元，占0.00%；经营收入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万元，占0.00%；其他收入</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万元，占0.00%。此外，使用非财政拨款结余和专用结余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万元，年初结转和结余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keepNext w:val="0"/>
        <w:keepLines w:val="0"/>
        <w:pageBreakBefore w:val="0"/>
        <w:kinsoku/>
        <w:wordWrap/>
        <w:overflowPunct/>
        <w:autoSpaceDN/>
        <w:bidi w:val="0"/>
        <w:adjustRightInd/>
        <w:snapToGrid w:val="0"/>
        <w:spacing w:beforeAutospacing="0" w:afterAutospacing="0" w:line="560" w:lineRule="exact"/>
        <w:ind w:firstLine="640" w:firstLineChars="200"/>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3.支出情况。</w:t>
      </w:r>
      <w:r>
        <w:rPr>
          <w:rFonts w:hint="eastAsia" w:ascii="方正仿宋_GBK" w:hAnsi="方正仿宋_GBK" w:eastAsia="方正仿宋_GBK" w:cs="方正仿宋_GBK"/>
          <w:sz w:val="32"/>
          <w:szCs w:val="32"/>
          <w:shd w:val="clear" w:color="auto" w:fill="FFFFFF"/>
        </w:rPr>
        <w:t>2023年度支出合计</w:t>
      </w:r>
      <w:r>
        <w:rPr>
          <w:rFonts w:hint="eastAsia" w:ascii="方正仿宋_GBK" w:hAnsi="方正仿宋_GBK" w:eastAsia="方正仿宋_GBK" w:cs="方正仿宋_GBK"/>
          <w:sz w:val="32"/>
          <w:szCs w:val="32"/>
        </w:rPr>
        <w:t>312.15</w:t>
      </w:r>
      <w:r>
        <w:rPr>
          <w:rFonts w:hint="eastAsia" w:ascii="方正仿宋_GBK" w:hAnsi="方正仿宋_GBK" w:eastAsia="方正仿宋_GBK" w:cs="方正仿宋_GBK"/>
          <w:sz w:val="32"/>
          <w:szCs w:val="32"/>
          <w:shd w:val="clear" w:color="auto" w:fill="FFFFFF"/>
        </w:rPr>
        <w:t>万元，较上年决算数减少124.11万元，下降28.45%，主要原因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rPr>
        <w:t>市级项目预算经费减少，市级项目海事业务经费、港航安全环保专项整治等项目预算批复较上年减少。</w:t>
      </w:r>
      <w:r>
        <w:rPr>
          <w:rFonts w:hint="eastAsia" w:ascii="方正仿宋_GBK" w:hAnsi="方正仿宋_GBK" w:eastAsia="方正仿宋_GBK" w:cs="方正仿宋_GBK"/>
          <w:sz w:val="32"/>
          <w:szCs w:val="32"/>
          <w:shd w:val="clear" w:color="auto" w:fill="FFFFFF"/>
        </w:rPr>
        <w:t>其中：基本支出</w:t>
      </w:r>
      <w:r>
        <w:rPr>
          <w:rFonts w:hint="eastAsia" w:ascii="方正仿宋_GBK" w:hAnsi="方正仿宋_GBK" w:eastAsia="方正仿宋_GBK" w:cs="方正仿宋_GBK"/>
          <w:sz w:val="32"/>
          <w:szCs w:val="32"/>
        </w:rPr>
        <w:t>237.96</w:t>
      </w:r>
      <w:r>
        <w:rPr>
          <w:rFonts w:hint="eastAsia" w:ascii="方正仿宋_GBK" w:hAnsi="方正仿宋_GBK" w:eastAsia="方正仿宋_GBK" w:cs="方正仿宋_GBK"/>
          <w:sz w:val="32"/>
          <w:szCs w:val="32"/>
          <w:shd w:val="clear" w:color="auto" w:fill="FFFFFF"/>
        </w:rPr>
        <w:t>万元，占76.23%；项目支出</w:t>
      </w:r>
      <w:r>
        <w:rPr>
          <w:rFonts w:hint="eastAsia" w:ascii="方正仿宋_GBK" w:hAnsi="方正仿宋_GBK" w:eastAsia="方正仿宋_GBK" w:cs="方正仿宋_GBK"/>
          <w:sz w:val="32"/>
          <w:szCs w:val="32"/>
        </w:rPr>
        <w:t>74.19</w:t>
      </w:r>
      <w:r>
        <w:rPr>
          <w:rFonts w:hint="eastAsia" w:ascii="方正仿宋_GBK" w:hAnsi="方正仿宋_GBK" w:eastAsia="方正仿宋_GBK" w:cs="方正仿宋_GBK"/>
          <w:sz w:val="32"/>
          <w:szCs w:val="32"/>
          <w:shd w:val="clear" w:color="auto" w:fill="FFFFFF"/>
        </w:rPr>
        <w:t>万元，占23.77%；经营支出</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万元，占0.00%。此外，结余分配</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val="en-US" w:eastAsia="zh-CN"/>
        </w:rPr>
      </w:pPr>
      <w:r>
        <w:rPr>
          <w:rStyle w:val="10"/>
          <w:rFonts w:hint="eastAsia" w:ascii="方正仿宋_GBK" w:hAnsi="方正仿宋_GBK" w:eastAsia="方正仿宋_GBK" w:cs="方正仿宋_GBK"/>
          <w:b w:val="0"/>
          <w:bCs/>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val="en-US" w:eastAsia="zh-CN"/>
        </w:rPr>
        <w:t>是严格按照预算支出无结转与结余。</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keepNext w:val="0"/>
        <w:keepLines w:val="0"/>
        <w:pageBreakBefore w:val="0"/>
        <w:kinsoku/>
        <w:wordWrap/>
        <w:overflowPunct/>
        <w:autoSpaceDN/>
        <w:bidi w:val="0"/>
        <w:adjustRightInd/>
        <w:snapToGrid w:val="0"/>
        <w:spacing w:beforeAutospacing="0" w:afterAutospacing="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2023年度财政拨款收、支总计312.15万元。与2022年相比，财政拨款收、支总计各减少124.11万元，下降28.45%。主要原因是</w:t>
      </w:r>
      <w:r>
        <w:rPr>
          <w:rFonts w:hint="eastAsia" w:ascii="方正仿宋_GBK" w:hAnsi="方正仿宋_GBK" w:eastAsia="方正仿宋_GBK" w:cs="方正仿宋_GBK"/>
          <w:sz w:val="32"/>
          <w:szCs w:val="32"/>
        </w:rPr>
        <w:t>市级项目预算经费减少，市级项目海事业务经费、港航安全环保专项整治等项目预算批复较上年减少。</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b w:val="0"/>
          <w:bCs/>
          <w:sz w:val="32"/>
          <w:szCs w:val="32"/>
          <w:shd w:val="clear" w:color="auto" w:fill="FFFFFF"/>
        </w:rPr>
        <w:t>1.收入情况</w:t>
      </w:r>
      <w:r>
        <w:rPr>
          <w:rStyle w:val="10"/>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2023年度一般公共预算财政拨款收入</w:t>
      </w:r>
      <w:r>
        <w:rPr>
          <w:rFonts w:hint="eastAsia" w:ascii="方正仿宋_GBK" w:hAnsi="方正仿宋_GBK" w:eastAsia="方正仿宋_GBK" w:cs="方正仿宋_GBK"/>
          <w:sz w:val="32"/>
          <w:szCs w:val="32"/>
        </w:rPr>
        <w:t>307.15</w:t>
      </w:r>
      <w:r>
        <w:rPr>
          <w:rFonts w:hint="eastAsia" w:ascii="方正仿宋_GBK" w:hAnsi="方正仿宋_GBK" w:eastAsia="方正仿宋_GBK" w:cs="方正仿宋_GBK"/>
          <w:sz w:val="32"/>
          <w:szCs w:val="32"/>
          <w:shd w:val="clear" w:color="auto" w:fill="FFFFFF"/>
        </w:rPr>
        <w:t>万元，较上年决算数减少41.27万元，下降11.84%。主要原因是</w:t>
      </w:r>
      <w:r>
        <w:rPr>
          <w:rFonts w:hint="eastAsia" w:ascii="方正仿宋_GBK" w:hAnsi="方正仿宋_GBK" w:eastAsia="方正仿宋_GBK" w:cs="方正仿宋_GBK"/>
          <w:sz w:val="32"/>
          <w:szCs w:val="32"/>
        </w:rPr>
        <w:t>市级项目预算经费减少，市级项目海事业务经费、港航安全环保专项整治等项目预算批复较上年减少。</w:t>
      </w:r>
      <w:r>
        <w:rPr>
          <w:rFonts w:hint="eastAsia" w:ascii="方正仿宋_GBK" w:hAnsi="方正仿宋_GBK" w:eastAsia="方正仿宋_GBK" w:cs="方正仿宋_GBK"/>
          <w:sz w:val="32"/>
          <w:szCs w:val="32"/>
          <w:shd w:val="clear" w:color="auto" w:fill="FFFFFF"/>
        </w:rPr>
        <w:t>较年初预算数增加41.44万元，增长15.60%。主要原因</w:t>
      </w:r>
      <w:r>
        <w:rPr>
          <w:rFonts w:hint="eastAsia" w:ascii="方正仿宋_GBK" w:hAnsi="方正仿宋_GBK" w:eastAsia="方正仿宋_GBK" w:cs="方正仿宋_GBK"/>
          <w:sz w:val="32"/>
          <w:szCs w:val="32"/>
          <w:shd w:val="clear" w:color="auto" w:fill="FFFFFF"/>
          <w:lang w:val="en-US" w:eastAsia="zh-CN"/>
        </w:rPr>
        <w:t>年中安排项目。</w:t>
      </w:r>
      <w:r>
        <w:rPr>
          <w:rFonts w:hint="eastAsia" w:ascii="方正仿宋_GBK" w:hAnsi="方正仿宋_GBK" w:eastAsia="方正仿宋_GBK" w:cs="方正仿宋_GBK"/>
          <w:sz w:val="32"/>
          <w:szCs w:val="32"/>
          <w:shd w:val="clear" w:color="auto" w:fill="FFFFFF"/>
        </w:rPr>
        <w:t>此外，年初财政拨款结转和结余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b w:val="0"/>
          <w:bCs/>
          <w:sz w:val="32"/>
          <w:szCs w:val="32"/>
          <w:shd w:val="clear" w:color="auto" w:fill="FFFFFF"/>
        </w:rPr>
        <w:t>2.支出情况。</w:t>
      </w:r>
      <w:r>
        <w:rPr>
          <w:rFonts w:hint="eastAsia" w:ascii="方正仿宋_GBK" w:hAnsi="方正仿宋_GBK" w:eastAsia="方正仿宋_GBK" w:cs="方正仿宋_GBK"/>
          <w:sz w:val="32"/>
          <w:szCs w:val="32"/>
          <w:shd w:val="clear" w:color="auto" w:fill="FFFFFF"/>
        </w:rPr>
        <w:t>2023年度一般公共预算财政拨款支出</w:t>
      </w:r>
      <w:r>
        <w:rPr>
          <w:rFonts w:hint="eastAsia" w:ascii="方正仿宋_GBK" w:hAnsi="方正仿宋_GBK" w:eastAsia="方正仿宋_GBK" w:cs="方正仿宋_GBK"/>
          <w:sz w:val="32"/>
          <w:szCs w:val="32"/>
        </w:rPr>
        <w:t>307.15</w:t>
      </w:r>
      <w:r>
        <w:rPr>
          <w:rFonts w:hint="eastAsia" w:ascii="方正仿宋_GBK" w:hAnsi="方正仿宋_GBK" w:eastAsia="方正仿宋_GBK" w:cs="方正仿宋_GBK"/>
          <w:sz w:val="32"/>
          <w:szCs w:val="32"/>
          <w:shd w:val="clear" w:color="auto" w:fill="FFFFFF"/>
        </w:rPr>
        <w:t>万元，较上年决算数减少41.27万元，下降11.84%。主要原因是</w:t>
      </w:r>
      <w:r>
        <w:rPr>
          <w:rFonts w:hint="eastAsia" w:ascii="方正仿宋_GBK" w:hAnsi="方正仿宋_GBK" w:eastAsia="方正仿宋_GBK" w:cs="方正仿宋_GBK"/>
          <w:sz w:val="32"/>
          <w:szCs w:val="32"/>
        </w:rPr>
        <w:t>市级项目预算经费减少，市级项目海事业务经费、港航安全环保专项整治等项目预算批复较上年减少。</w:t>
      </w:r>
      <w:r>
        <w:rPr>
          <w:rFonts w:hint="eastAsia" w:ascii="方正仿宋_GBK" w:hAnsi="方正仿宋_GBK" w:eastAsia="方正仿宋_GBK" w:cs="方正仿宋_GBK"/>
          <w:sz w:val="32"/>
          <w:szCs w:val="32"/>
          <w:shd w:val="clear" w:color="auto" w:fill="FFFFFF"/>
        </w:rPr>
        <w:t>较年初预算数增加41.44万元，增长15.60%。主要原因是</w:t>
      </w:r>
      <w:r>
        <w:rPr>
          <w:rFonts w:hint="eastAsia" w:ascii="方正仿宋_GBK" w:hAnsi="方正仿宋_GBK" w:eastAsia="方正仿宋_GBK" w:cs="方正仿宋_GBK"/>
          <w:sz w:val="32"/>
          <w:szCs w:val="32"/>
          <w:shd w:val="clear" w:color="auto" w:fill="FFFFFF"/>
          <w:lang w:val="en-US" w:eastAsia="zh-CN"/>
        </w:rPr>
        <w:t>年中安排项目。</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b w:val="0"/>
          <w:bCs/>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严格按照预算支出无结转与结余。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highlight w:val="cyan"/>
          <w:shd w:val="clear" w:color="auto" w:fill="FFFFFF"/>
        </w:rPr>
      </w:pPr>
      <w:r>
        <w:rPr>
          <w:rStyle w:val="10"/>
          <w:rFonts w:hint="eastAsia" w:ascii="方正仿宋_GBK" w:hAnsi="方正仿宋_GBK" w:eastAsia="方正仿宋_GBK" w:cs="方正仿宋_GBK"/>
          <w:b w:val="0"/>
          <w:bCs/>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rPr>
        <w:t>本单位2023年度一般公共预算财政拨款支出主要用于以下几个方面：</w:t>
      </w:r>
    </w:p>
    <w:p>
      <w:pPr>
        <w:keepNext w:val="0"/>
        <w:keepLines w:val="0"/>
        <w:pageBreakBefore w:val="0"/>
        <w:kinsoku/>
        <w:wordWrap/>
        <w:overflowPunct/>
        <w:autoSpaceDN/>
        <w:bidi w:val="0"/>
        <w:adjustRightInd/>
        <w:snapToGrid w:val="0"/>
        <w:spacing w:beforeAutospacing="0" w:afterAutospacing="0"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）社会保障与就业支出</w:t>
      </w:r>
      <w:r>
        <w:rPr>
          <w:rFonts w:hint="eastAsia" w:ascii="方正仿宋_GBK" w:hAnsi="方正仿宋_GBK" w:eastAsia="方正仿宋_GBK" w:cs="方正仿宋_GBK"/>
          <w:sz w:val="32"/>
          <w:szCs w:val="32"/>
        </w:rPr>
        <w:t>40.55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13.20</w:t>
      </w:r>
      <w:r>
        <w:rPr>
          <w:rFonts w:hint="eastAsia" w:ascii="方正仿宋_GBK" w:hAnsi="方正仿宋_GBK" w:eastAsia="方正仿宋_GBK" w:cs="方正仿宋_GBK"/>
          <w:sz w:val="32"/>
          <w:szCs w:val="32"/>
          <w:shd w:val="clear" w:color="auto" w:fill="FFFFFF"/>
        </w:rPr>
        <w:t>%，较年初预算数增加13.59万元，增长50.41%，主要原因是</w:t>
      </w:r>
      <w:r>
        <w:rPr>
          <w:rFonts w:hint="eastAsia" w:ascii="方正仿宋_GBK" w:hAnsi="方正仿宋_GBK" w:eastAsia="方正仿宋_GBK" w:cs="方正仿宋_GBK"/>
          <w:sz w:val="32"/>
        </w:rPr>
        <w:t>保障在职人员工资福利及社会保险缴费，离休人员离休费，退休人员补助等，保障单位正常运转的各项商品服务支出。</w:t>
      </w:r>
    </w:p>
    <w:p>
      <w:pPr>
        <w:keepNext w:val="0"/>
        <w:keepLines w:val="0"/>
        <w:pageBreakBefore w:val="0"/>
        <w:kinsoku/>
        <w:wordWrap/>
        <w:overflowPunct/>
        <w:autoSpaceDN/>
        <w:bidi w:val="0"/>
        <w:adjustRightInd/>
        <w:snapToGrid w:val="0"/>
        <w:spacing w:beforeAutospacing="0" w:afterAutospacing="0" w:line="56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）卫生健康支出</w:t>
      </w:r>
      <w:r>
        <w:rPr>
          <w:rFonts w:hint="eastAsia" w:ascii="方正仿宋_GBK" w:hAnsi="方正仿宋_GBK" w:eastAsia="方正仿宋_GBK" w:cs="方正仿宋_GBK"/>
          <w:sz w:val="32"/>
          <w:szCs w:val="32"/>
        </w:rPr>
        <w:t>11.02</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3.59</w:t>
      </w:r>
      <w:r>
        <w:rPr>
          <w:rFonts w:hint="eastAsia" w:ascii="方正仿宋_GBK" w:hAnsi="方正仿宋_GBK" w:eastAsia="方正仿宋_GBK" w:cs="方正仿宋_GBK"/>
          <w:sz w:val="32"/>
          <w:szCs w:val="32"/>
          <w:shd w:val="clear" w:color="auto" w:fill="FFFFFF"/>
        </w:rPr>
        <w:t>%，较年初预算数增加0.23万元，增长2.13%，主要原因是</w:t>
      </w:r>
      <w:r>
        <w:rPr>
          <w:rFonts w:hint="eastAsia" w:ascii="方正仿宋_GBK" w:hAnsi="方正仿宋_GBK" w:eastAsia="方正仿宋_GBK" w:cs="方正仿宋_GBK"/>
          <w:sz w:val="32"/>
        </w:rPr>
        <w:t>保障在职人员工资福利及社会保险缴费，离休人员离休费，退休人员补助等，保障单位正常运转的各项商品服务支出。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（3）交通运输支出</w:t>
      </w:r>
      <w:r>
        <w:rPr>
          <w:rFonts w:hint="eastAsia" w:ascii="方正仿宋_GBK" w:hAnsi="方正仿宋_GBK" w:eastAsia="方正仿宋_GBK" w:cs="方正仿宋_GBK"/>
          <w:sz w:val="32"/>
          <w:szCs w:val="32"/>
        </w:rPr>
        <w:t>245.25</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79.85</w:t>
      </w:r>
      <w:r>
        <w:rPr>
          <w:rFonts w:hint="eastAsia" w:ascii="方正仿宋_GBK" w:hAnsi="方正仿宋_GBK" w:eastAsia="方正仿宋_GBK" w:cs="方正仿宋_GBK"/>
          <w:sz w:val="32"/>
          <w:szCs w:val="32"/>
          <w:shd w:val="clear" w:color="auto" w:fill="FFFFFF"/>
        </w:rPr>
        <w:t>%，较年初预算数增加27.32万元，增长12.54%，主要原因是</w:t>
      </w:r>
      <w:r>
        <w:rPr>
          <w:rFonts w:hint="eastAsia" w:ascii="方正仿宋_GBK" w:hAnsi="方正仿宋_GBK" w:eastAsia="方正仿宋_GBK" w:cs="方正仿宋_GBK"/>
          <w:sz w:val="32"/>
          <w:szCs w:val="32"/>
          <w:shd w:val="clear" w:color="auto" w:fill="FFFFFF"/>
          <w:lang w:val="en-US" w:eastAsia="zh-CN"/>
        </w:rPr>
        <w:t>业务量增加，经费支出增加。</w:t>
      </w:r>
    </w:p>
    <w:p>
      <w:pPr>
        <w:keepNext w:val="0"/>
        <w:keepLines w:val="0"/>
        <w:pageBreakBefore w:val="0"/>
        <w:kinsoku/>
        <w:wordWrap/>
        <w:overflowPunct/>
        <w:autoSpaceDN/>
        <w:bidi w:val="0"/>
        <w:adjustRightInd/>
        <w:spacing w:beforeAutospacing="0" w:afterAutospacing="0" w:line="560" w:lineRule="exact"/>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住房保障支出10.32</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3.36</w:t>
      </w:r>
      <w:r>
        <w:rPr>
          <w:rFonts w:hint="eastAsia" w:ascii="方正仿宋_GBK" w:hAnsi="方正仿宋_GBK" w:eastAsia="方正仿宋_GBK" w:cs="方正仿宋_GBK"/>
          <w:sz w:val="32"/>
          <w:szCs w:val="32"/>
          <w:shd w:val="clear" w:color="auto" w:fill="FFFFFF"/>
        </w:rPr>
        <w:t>%，较年初预算数增加0.29万元，增长2.89%，主要原因</w:t>
      </w:r>
      <w:r>
        <w:rPr>
          <w:rFonts w:hint="eastAsia" w:ascii="方正仿宋_GBK" w:hAnsi="方正仿宋_GBK" w:eastAsia="方正仿宋_GBK" w:cs="方正仿宋_GBK"/>
          <w:sz w:val="32"/>
          <w:szCs w:val="32"/>
          <w:shd w:val="clear" w:color="auto" w:fill="FFFFFF"/>
          <w:lang w:val="en-US" w:eastAsia="zh-CN"/>
        </w:rPr>
        <w:t>是单位员工年中有晋级缴费基数增加。</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2"/>
        <w:keepNext w:val="0"/>
        <w:keepLines w:val="0"/>
        <w:pageBreakBefore w:val="0"/>
        <w:widowControl w:val="0"/>
        <w:suppressLineNumbers w:val="0"/>
        <w:kinsoku/>
        <w:wordWrap/>
        <w:overflowPunct/>
        <w:topLinePunct/>
        <w:autoSpaceDE w:val="0"/>
        <w:autoSpaceDN/>
        <w:bidi w:val="0"/>
        <w:adjustRightIn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237.96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205.39</w:t>
      </w:r>
      <w:r>
        <w:rPr>
          <w:rFonts w:ascii="方正仿宋_GBK" w:hAnsi="方正仿宋_GBK" w:eastAsia="方正仿宋_GBK" w:cs="方正仿宋_GBK"/>
          <w:sz w:val="32"/>
          <w:szCs w:val="32"/>
          <w:shd w:val="clear" w:color="auto" w:fill="FFFFFF"/>
        </w:rPr>
        <w:t>万元，较上年决算数减少1.55万元，下降0.75%，主要原因是</w:t>
      </w:r>
      <w:r>
        <w:rPr>
          <w:rFonts w:hint="eastAsia" w:ascii="方正仿宋_GBK" w:hAnsi="方正仿宋_GBK" w:eastAsia="方正仿宋_GBK" w:cs="方正仿宋_GBK"/>
          <w:sz w:val="32"/>
          <w:szCs w:val="32"/>
          <w:shd w:val="clear" w:color="auto" w:fill="FFFFFF"/>
        </w:rPr>
        <w:t>22年有人员辞职，同时新入职一人。相关人员基数减少15532.6元。</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fill="FFFFFF"/>
          <w:lang w:eastAsia="zh-CN"/>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32.57</w:t>
      </w:r>
      <w:r>
        <w:rPr>
          <w:rFonts w:ascii="方正仿宋_GBK" w:hAnsi="方正仿宋_GBK" w:eastAsia="方正仿宋_GBK" w:cs="方正仿宋_GBK"/>
          <w:sz w:val="32"/>
          <w:szCs w:val="32"/>
          <w:shd w:val="clear" w:color="auto" w:fill="FFFFFF"/>
        </w:rPr>
        <w:t>万元，较上年决算数增加0.72万元，增长2.26%，主要原因是</w:t>
      </w:r>
      <w:r>
        <w:rPr>
          <w:rFonts w:hint="eastAsia" w:ascii="方正仿宋_GBK" w:hAnsi="方正仿宋_GBK" w:eastAsia="方正仿宋_GBK" w:cs="方正仿宋_GBK"/>
          <w:sz w:val="32"/>
          <w:szCs w:val="32"/>
          <w:shd w:val="clear" w:color="auto" w:fill="FFFFFF"/>
        </w:rPr>
        <w:t>本年度工作</w:t>
      </w:r>
      <w:r>
        <w:rPr>
          <w:rFonts w:hint="eastAsia" w:ascii="方正仿宋_GBK" w:hAnsi="方正仿宋_GBK" w:eastAsia="方正仿宋_GBK" w:cs="方正仿宋_GBK"/>
          <w:sz w:val="32"/>
          <w:szCs w:val="32"/>
          <w:shd w:val="clear" w:color="auto" w:fill="FFFFFF"/>
          <w:lang w:eastAsia="zh-CN"/>
        </w:rPr>
        <w:t>量</w:t>
      </w:r>
      <w:r>
        <w:rPr>
          <w:rFonts w:hint="eastAsia" w:ascii="方正仿宋_GBK" w:hAnsi="方正仿宋_GBK" w:eastAsia="方正仿宋_GBK" w:cs="方正仿宋_GBK"/>
          <w:sz w:val="32"/>
          <w:szCs w:val="32"/>
          <w:shd w:val="clear" w:color="auto" w:fill="FFFFFF"/>
        </w:rPr>
        <w:t>增加</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eastAsia="zh-CN"/>
        </w:rPr>
        <w:t>办公费、差旅费、公务车辆运行维护费、公务接待费、其他交通费等。</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万元，较上年决算数减少82.84万元，下降94.31%，主要原因是</w:t>
      </w:r>
      <w:r>
        <w:rPr>
          <w:rFonts w:hint="eastAsia" w:ascii="方正仿宋_GBK" w:hAnsi="方正仿宋_GBK" w:eastAsia="方正仿宋_GBK" w:cs="方正仿宋_GBK"/>
          <w:sz w:val="32"/>
          <w:szCs w:val="32"/>
          <w:shd w:val="clear" w:color="auto" w:fill="FFFFFF"/>
          <w:lang w:eastAsia="zh-CN"/>
        </w:rPr>
        <w:t>项目减少。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万元，较上年决算数减少82.84万元，下降94.31%，主要原因是</w:t>
      </w:r>
      <w:r>
        <w:rPr>
          <w:rFonts w:hint="eastAsia" w:ascii="方正仿宋_GBK" w:hAnsi="方正仿宋_GBK" w:eastAsia="方正仿宋_GBK" w:cs="方正仿宋_GBK"/>
          <w:sz w:val="32"/>
          <w:szCs w:val="32"/>
          <w:shd w:val="clear" w:color="auto" w:fill="FFFFFF"/>
          <w:lang w:eastAsia="zh-CN"/>
        </w:rPr>
        <w:t>项目减少。</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万元，较年初预算数减少0.25万元，下降5.49%，主要原因</w:t>
      </w:r>
      <w:r>
        <w:rPr>
          <w:rFonts w:hint="eastAsia" w:ascii="方正仿宋_GBK" w:hAnsi="方正仿宋_GBK" w:eastAsia="方正仿宋_GBK" w:cs="方正仿宋_GBK"/>
          <w:sz w:val="32"/>
          <w:szCs w:val="32"/>
          <w:shd w:val="clear" w:color="auto" w:fill="FFFFFF"/>
          <w:lang w:eastAsia="zh-CN"/>
        </w:rPr>
        <w:t>是单位年中按实际支出。</w:t>
      </w:r>
      <w:r>
        <w:rPr>
          <w:rFonts w:ascii="方正仿宋_GBK" w:hAnsi="方正仿宋_GBK" w:eastAsia="方正仿宋_GBK" w:cs="方正仿宋_GBK"/>
          <w:sz w:val="32"/>
          <w:szCs w:val="32"/>
          <w:shd w:val="clear" w:color="auto" w:fill="FFFFFF"/>
        </w:rPr>
        <w:t>较上年支出数增加1.24万元，增长40.52%，主要原因是</w:t>
      </w:r>
      <w:r>
        <w:rPr>
          <w:rFonts w:hint="eastAsia" w:ascii="方正仿宋_GBK" w:hAnsi="方正仿宋_GBK" w:eastAsia="方正仿宋_GBK" w:cs="方正仿宋_GBK"/>
          <w:sz w:val="32"/>
          <w:szCs w:val="32"/>
          <w:shd w:val="clear" w:color="auto" w:fill="FFFFFF"/>
        </w:rPr>
        <w:t>本年度工作量增加，公车使用频率增加；本年度接受上级单位督查次数增加</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2"/>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2023年度本单位因公出国（境）费用</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val="en-US" w:eastAsia="zh-CN"/>
        </w:rPr>
        <w:t>单位公务</w:t>
      </w:r>
      <w:r>
        <w:rPr>
          <w:rFonts w:hint="eastAsia"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相关</w:t>
      </w:r>
      <w:r>
        <w:rPr>
          <w:rFonts w:hint="eastAsia"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p>
    <w:p>
      <w:pPr>
        <w:pStyle w:val="12"/>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left="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公务用车购置支出</w:t>
      </w:r>
      <w:r>
        <w:rPr>
          <w:rFonts w:hint="eastAsia"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hint="eastAsia" w:ascii="方正仿宋_GBK" w:hAnsi="方正仿宋_GBK" w:eastAsia="方正仿宋_GBK" w:cs="方正仿宋_GBK"/>
          <w:sz w:val="32"/>
          <w:szCs w:val="32"/>
          <w:shd w:val="clear" w:color="auto" w:fill="FFFFFF"/>
        </w:rPr>
        <w:t>。</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公务车运行维护费</w:t>
      </w:r>
      <w:r>
        <w:rPr>
          <w:rFonts w:hint="eastAsia" w:ascii="方正仿宋_GBK" w:hAnsi="方正仿宋_GBK" w:eastAsia="方正仿宋_GBK" w:cs="方正仿宋_GBK"/>
          <w:sz w:val="32"/>
          <w:szCs w:val="32"/>
        </w:rPr>
        <w:t>4.00</w:t>
      </w:r>
      <w:r>
        <w:rPr>
          <w:rFonts w:hint="eastAsia"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公务用车燃料费、维修费、过桥过路费、保险费等支出</w:t>
      </w:r>
      <w:r>
        <w:rPr>
          <w:rFonts w:hint="eastAsia"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fill="FFFFFF"/>
          <w:lang w:eastAsia="zh-CN"/>
        </w:rPr>
        <w:t>年初按需据实预算支出。</w:t>
      </w:r>
      <w:r>
        <w:rPr>
          <w:rFonts w:hint="eastAsia" w:ascii="方正仿宋_GBK" w:hAnsi="方正仿宋_GBK" w:eastAsia="方正仿宋_GBK" w:cs="方正仿宋_GBK"/>
          <w:sz w:val="32"/>
          <w:szCs w:val="32"/>
          <w:shd w:val="clear" w:color="auto" w:fill="FFFFFF"/>
        </w:rPr>
        <w:t>较上年支出数增加1.03万元，增长34.68%，主要原因是</w:t>
      </w:r>
      <w:r>
        <w:rPr>
          <w:rFonts w:hint="eastAsia" w:ascii="方正仿宋_GBK" w:hAnsi="方正仿宋_GBK" w:eastAsia="方正仿宋_GBK" w:cs="方正仿宋_GBK"/>
          <w:kern w:val="0"/>
          <w:sz w:val="32"/>
          <w:szCs w:val="32"/>
        </w:rPr>
        <w:t>工作量增大，公务用车使用频率增加，公务用车运行维护费增加</w:t>
      </w: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rPr>
        <w:t>0.30</w:t>
      </w:r>
      <w:r>
        <w:rPr>
          <w:rFonts w:hint="eastAsia"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上级相关单位督查、检查等费用支出。</w:t>
      </w:r>
      <w:r>
        <w:rPr>
          <w:rFonts w:hint="eastAsia" w:ascii="方正仿宋_GBK" w:hAnsi="方正仿宋_GBK" w:eastAsia="方正仿宋_GBK" w:cs="方正仿宋_GBK"/>
          <w:sz w:val="32"/>
          <w:szCs w:val="32"/>
          <w:shd w:val="clear" w:color="auto" w:fill="FFFFFF"/>
        </w:rPr>
        <w:t>费用支出较年初预算数减少0.25万元，下降45.45%，主要原因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严格控制支出，厉行节约</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较上年支出数增加0.21万元，增长233.33%，主要原因是本年度接受上级单位督查次数增加，公务接待费增加</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79.79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万元，较上年决算数增加0.10万元，增长100.00%，主要原因是</w:t>
      </w:r>
      <w:r>
        <w:rPr>
          <w:rFonts w:hint="eastAsia" w:ascii="方正仿宋_GBK" w:hAnsi="方正仿宋_GBK" w:eastAsia="方正仿宋_GBK" w:cs="方正仿宋_GBK"/>
          <w:sz w:val="32"/>
          <w:szCs w:val="32"/>
          <w:shd w:val="clear" w:color="auto" w:fill="FFFFFF"/>
          <w:lang w:eastAsia="zh-CN"/>
        </w:rPr>
        <w:t>本年度会议次数增加，相关费用增加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万元，较上年决算数减少0.04万元，下降19.05%，主要原因是</w:t>
      </w:r>
      <w:r>
        <w:rPr>
          <w:rFonts w:hint="eastAsia" w:ascii="方正仿宋_GBK" w:hAnsi="方正仿宋_GBK" w:eastAsia="方正仿宋_GBK" w:cs="方正仿宋_GBK"/>
          <w:kern w:val="0"/>
          <w:sz w:val="32"/>
          <w:szCs w:val="32"/>
        </w:rPr>
        <w:t>本年度参加上级部门及相关单位组织的培训次数</w:t>
      </w:r>
      <w:r>
        <w:rPr>
          <w:rFonts w:hint="eastAsia" w:ascii="方正仿宋_GBK" w:hAnsi="方正仿宋_GBK" w:eastAsia="方正仿宋_GBK" w:cs="方正仿宋_GBK"/>
          <w:kern w:val="0"/>
          <w:sz w:val="32"/>
          <w:szCs w:val="32"/>
          <w:lang w:eastAsia="zh-CN"/>
        </w:rPr>
        <w:t>减少</w:t>
      </w:r>
      <w:r>
        <w:rPr>
          <w:rFonts w:hint="eastAsia" w:ascii="方正仿宋_GBK" w:hAnsi="方正仿宋_GBK" w:eastAsia="方正仿宋_GBK" w:cs="方正仿宋_GBK"/>
          <w:kern w:val="0"/>
          <w:sz w:val="32"/>
          <w:szCs w:val="32"/>
        </w:rPr>
        <w:t>。</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1.41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1.41万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0.87</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61.53</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两台办公电脑。</w:t>
      </w:r>
    </w:p>
    <w:p>
      <w:pPr>
        <w:pStyle w:val="6"/>
        <w:keepNext w:val="0"/>
        <w:keepLines w:val="0"/>
        <w:pageBreakBefore w:val="0"/>
        <w:numPr>
          <w:ilvl w:val="0"/>
          <w:numId w:val="0"/>
        </w:numPr>
        <w:shd w:val="clear" w:color="auto" w:fill="FFFFFF"/>
        <w:kinsoku/>
        <w:wordWrap/>
        <w:overflowPunct/>
        <w:autoSpaceDN/>
        <w:bidi w:val="0"/>
        <w:adjustRightInd/>
        <w:spacing w:beforeAutospacing="0" w:after="0" w:afterAutospacing="0" w:line="560"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kinsoku/>
        <w:wordWrap/>
        <w:overflowPunct/>
        <w:autoSpaceDE w:val="0"/>
        <w:autoSpaceDN/>
        <w:bidi w:val="0"/>
        <w:adjustRightInd/>
        <w:spacing w:before="0" w:beforeAutospacing="0" w:after="0" w:afterAutospacing="0" w:line="560" w:lineRule="exact"/>
        <w:ind w:firstLine="640" w:firstLineChars="200"/>
        <w:rPr>
          <w:rFonts w:hint="eastAsia" w:ascii="方正仿宋_GBK" w:hAnsi="方正仿宋_GBK" w:eastAsia="方正仿宋_GBK" w:cs="方正仿宋_GBK"/>
          <w:sz w:val="32"/>
          <w:szCs w:val="32"/>
          <w:highlight w:val="yellow"/>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根据预算绩效管理要求，我单位对部门</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74.2</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4"/>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eastAsia="zh-CN"/>
        </w:rPr>
        <w:t>港航海事业务费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22.1</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w:t>
      </w:r>
    </w:p>
    <w:tbl>
      <w:tblPr>
        <w:tblStyle w:val="7"/>
        <w:tblW w:w="8339" w:type="dxa"/>
        <w:tblInd w:w="0" w:type="dxa"/>
        <w:shd w:val="clear" w:color="auto" w:fill="auto"/>
        <w:tblLayout w:type="fixed"/>
        <w:tblCellMar>
          <w:top w:w="0" w:type="dxa"/>
          <w:left w:w="0" w:type="dxa"/>
          <w:bottom w:w="0" w:type="dxa"/>
          <w:right w:w="0" w:type="dxa"/>
        </w:tblCellMar>
      </w:tblPr>
      <w:tblGrid>
        <w:gridCol w:w="983"/>
        <w:gridCol w:w="737"/>
        <w:gridCol w:w="737"/>
        <w:gridCol w:w="875"/>
        <w:gridCol w:w="904"/>
        <w:gridCol w:w="1099"/>
        <w:gridCol w:w="542"/>
        <w:gridCol w:w="875"/>
        <w:gridCol w:w="380"/>
        <w:gridCol w:w="502"/>
        <w:gridCol w:w="705"/>
      </w:tblGrid>
      <w:tr>
        <w:tblPrEx>
          <w:shd w:val="clear" w:color="auto" w:fill="auto"/>
          <w:tblLayout w:type="fixed"/>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800" w:firstLineChars="20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Layout w:type="fixed"/>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港航海事业务费</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50024022T000000098476</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2" w:firstLineChars="200"/>
              <w:jc w:val="right"/>
              <w:rPr>
                <w:rFonts w:hint="eastAsia" w:ascii="宋体" w:hAnsi="宋体" w:eastAsia="宋体" w:cs="宋体"/>
                <w:b/>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063-石柱土家族自治县交通运输委员会</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508-经济建设和产业发展科</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余朋林</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73361152</w:t>
            </w:r>
          </w:p>
        </w:tc>
      </w:tr>
      <w:tr>
        <w:tblPrEx>
          <w:tblLayout w:type="fixed"/>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Layout w:type="fixed"/>
          <w:tblCellMar>
            <w:top w:w="0" w:type="dxa"/>
            <w:left w:w="0" w:type="dxa"/>
            <w:bottom w:w="0" w:type="dxa"/>
            <w:right w:w="0" w:type="dxa"/>
          </w:tblCellMar>
        </w:tblPrEx>
        <w:trPr>
          <w:trHeight w:val="500" w:hRule="atLeast"/>
        </w:trPr>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jc w:val="center"/>
              <w:rPr>
                <w:rFonts w:hint="eastAsia" w:ascii="宋体" w:hAnsi="宋体" w:eastAsia="宋体" w:cs="宋体"/>
                <w:i w:val="0"/>
                <w:color w:val="000000"/>
                <w:sz w:val="22"/>
                <w:szCs w:val="22"/>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0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87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9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109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5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87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jc w:val="righ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87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9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109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5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87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7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87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9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109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54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875"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221,000.00 </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rPr>
                <w:rFonts w:hint="eastAsia" w:ascii="宋体" w:hAnsi="宋体" w:eastAsia="宋体" w:cs="宋体"/>
                <w:i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560" w:firstLineChars="200"/>
              <w:jc w:val="center"/>
              <w:textAlignment w:val="center"/>
              <w:rPr>
                <w:rFonts w:hint="eastAsia" w:ascii="微软雅黑" w:hAnsi="微软雅黑" w:eastAsia="微软雅黑" w:cs="微软雅黑"/>
                <w:b/>
                <w:i w:val="0"/>
                <w:color w:val="808080"/>
                <w:kern w:val="0"/>
                <w:sz w:val="28"/>
                <w:szCs w:val="28"/>
                <w:u w:val="none"/>
                <w:lang w:val="en-US" w:eastAsia="zh-CN" w:bidi="ar"/>
              </w:rPr>
            </w:pPr>
          </w:p>
        </w:tc>
      </w:tr>
      <w:tr>
        <w:tblPrEx>
          <w:tblLayout w:type="fixed"/>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Layout w:type="fixed"/>
          <w:tblCellMar>
            <w:top w:w="0" w:type="dxa"/>
            <w:left w:w="0" w:type="dxa"/>
            <w:bottom w:w="0" w:type="dxa"/>
            <w:right w:w="0" w:type="dxa"/>
          </w:tblCellMar>
        </w:tblPrEx>
        <w:trPr>
          <w:trHeight w:val="500" w:hRule="atLeast"/>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Layout w:type="fixed"/>
          <w:tblCellMar>
            <w:top w:w="0" w:type="dxa"/>
            <w:left w:w="0" w:type="dxa"/>
            <w:bottom w:w="0" w:type="dxa"/>
            <w:right w:w="0" w:type="dxa"/>
          </w:tblCellMar>
        </w:tblPrEx>
        <w:trPr>
          <w:trHeight w:val="1600" w:hRule="atLeast"/>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有港口6座，水路运输个体2家，长江干线渡口7道。负责港口码头经营、水路运输运营、通航秩序的管理，对港口码头、渡口通道、船舶、船员日常检查，对船舶进出港货物的监管、个体证书证照核查、船员证书证照检查。</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有港口6座，水路运输个体2家，长江干线渡口7道。负责港口码头经营、水路运输运营、通航秩序的管理，对港口码头、渡口通道、船舶、船员日常检查，对船舶进出港货物的监管、个体证书证照核查、船员证书证照检查。</w:t>
            </w:r>
          </w:p>
        </w:tc>
        <w:tc>
          <w:tcPr>
            <w:tcW w:w="15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有港口6座，水路运输个体2家，长江干线渡口7道。负责港口码头经营、水路运输运营、通航秩序的管理，对港口码头、渡口通道、船舶、船员日常检查，对船舶进出港货物的监管、个体证书证照核查、船员证书证照检查。</w:t>
            </w:r>
          </w:p>
        </w:tc>
      </w:tr>
      <w:tr>
        <w:tblPrEx>
          <w:tblLayout w:type="fixed"/>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560" w:firstLineChars="20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2" w:firstLineChars="20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船舶安全检查单船检查率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重大任务通信保障正常率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项目完成进度延迟率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无延迟</w:t>
            </w: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万艘船舶污染事故发生率</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无事故发生</w:t>
            </w: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引航服务客户满意度</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kinsoku/>
              <w:wordWrap/>
              <w:overflowPunct/>
              <w:autoSpaceDN/>
              <w:bidi w:val="0"/>
              <w:adjustRightInd/>
              <w:spacing w:beforeAutospacing="0" w:afterAutospacing="0" w:line="560" w:lineRule="exact"/>
              <w:ind w:firstLine="440" w:firstLineChars="200"/>
              <w:jc w:val="left"/>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00" w:hRule="atLeast"/>
        </w:trPr>
        <w:tc>
          <w:tcPr>
            <w:tcW w:w="9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项目成本</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490000</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221000</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54.9</w:t>
            </w:r>
          </w:p>
        </w:tc>
        <w:tc>
          <w:tcPr>
            <w:tcW w:w="5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pageBreakBefore w:val="0"/>
              <w:widowControl/>
              <w:suppressLineNumbers w:val="0"/>
              <w:kinsoku/>
              <w:wordWrap/>
              <w:overflowPunct/>
              <w:autoSpaceDN/>
              <w:bidi w:val="0"/>
              <w:adjustRightInd/>
              <w:spacing w:beforeAutospacing="0" w:afterAutospacing="0" w:line="560" w:lineRule="exact"/>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项目经费减少</w:t>
            </w:r>
          </w:p>
        </w:tc>
      </w:tr>
    </w:tbl>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rPr>
          <w:rFonts w:ascii="方正仿宋_GBK" w:hAnsi="方正仿宋_GBK" w:eastAsia="方正仿宋_GBK" w:cs="方正仿宋_GBK"/>
          <w:sz w:val="32"/>
          <w:szCs w:val="32"/>
          <w:shd w:val="clear" w:color="auto" w:fill="FFFFFF"/>
        </w:rPr>
      </w:pP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（二）事业收入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（三）经营收入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（四）其他收入</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（六）年初结转和结余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（七）结余分配</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（八）年末结转和结余</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（十）项目支出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（十一）经营支出</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（十二）“三公”经费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（十三）机关运行经费</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（十四）工资福利支出（支出经济分类科目类级）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w:t>
      </w:r>
      <w:r>
        <w:rPr>
          <w:rStyle w:val="10"/>
          <w:rFonts w:hint="eastAsia" w:ascii="方正楷体_GBK" w:hAnsi="方正楷体_GBK" w:eastAsia="方正楷体_GBK" w:cs="方正楷体_GBK"/>
          <w:b w:val="0"/>
          <w:bCs/>
          <w:sz w:val="32"/>
          <w:szCs w:val="32"/>
          <w:shd w:val="clear" w:color="auto" w:fill="FFFFFF"/>
        </w:rPr>
        <w:t>（十五）商品和服务支出（支出经济分类科目类级）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bookmarkStart w:id="0" w:name="_GoBack"/>
      <w:bookmarkEnd w:id="0"/>
      <w:r>
        <w:rPr>
          <w:rStyle w:val="10"/>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023-73361152。</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重庆市石柱土家族自治县港航海事事务中心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307.15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245.25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312.15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312.15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312.15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312.15</w:t>
            </w:r>
            <w:r>
              <w:rPr>
                <w:color w:val="000000"/>
                <w:sz w:val="20"/>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eastAsia" w:eastAsia="宋体" w:cs="宋体"/>
          <w:sz w:val="20"/>
          <w:szCs w:val="20"/>
          <w:lang w:eastAsia="zh-CN"/>
        </w:rPr>
      </w:pP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重庆市石柱土家族自治县港航海事事务中心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312.15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312.15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海事管理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ind w:left="600" w:hanging="600" w:hangingChars="300"/>
        <w:rPr>
          <w:rFonts w:hint="eastAsia" w:eastAsia="宋体" w:cs="宋体"/>
          <w:sz w:val="20"/>
          <w:szCs w:val="20"/>
          <w:lang w:eastAsia="zh-CN"/>
        </w:rPr>
      </w:pPr>
    </w:p>
    <w:p>
      <w:pPr>
        <w:ind w:left="600" w:hanging="600" w:hangingChars="300"/>
        <w:rPr>
          <w:rFonts w:hint="eastAsia" w:eastAsia="宋体" w:cs="宋体"/>
          <w:sz w:val="20"/>
          <w:szCs w:val="20"/>
          <w:lang w:eastAsia="zh-CN"/>
        </w:rPr>
      </w:pP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05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重庆市石柱土家族自治县港航海事事务中心 </w:t>
            </w: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05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312.15</w:t>
            </w:r>
            <w:r>
              <w:rPr>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237.96</w:t>
            </w:r>
            <w:r>
              <w:rPr>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74.19</w:t>
            </w:r>
            <w:r>
              <w:rPr>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13.37</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13.37</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20.28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245.25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176.06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241.25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176.06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海事管理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177.87</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176.06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36.98</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重庆市石柱土家族自治县港航海事事务中心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307.15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312.15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312.15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307.15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default" w:cs="宋体"/>
          <w:sz w:val="20"/>
          <w:szCs w:val="20"/>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重庆市石柱土家族自治县港航海事事务中心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307.15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公路运输管理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海事管理</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2140136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水路运输管理支出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重庆市石柱土家族自治县港航海事事务中心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205.39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32.57</w:t>
            </w:r>
            <w:r>
              <w:rPr>
                <w:color w:val="000000"/>
                <w:sz w:val="18"/>
                <w:u w:color="auto"/>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80" w:lineRule="exact"/>
        <w:rPr>
          <w:rFonts w:hint="eastAsia" w:eastAsia="宋体" w:cs="宋体"/>
          <w:sz w:val="20"/>
          <w:szCs w:val="20"/>
          <w:lang w:eastAsia="zh-CN"/>
        </w:rPr>
      </w:pPr>
    </w:p>
    <w:p>
      <w:pPr>
        <w:spacing w:line="280" w:lineRule="exact"/>
        <w:rPr>
          <w:rFonts w:hint="default" w:cs="宋体"/>
          <w:sz w:val="20"/>
          <w:szCs w:val="20"/>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777"/>
        <w:gridCol w:w="3630"/>
        <w:gridCol w:w="1629"/>
        <w:gridCol w:w="1629"/>
        <w:gridCol w:w="1629"/>
        <w:gridCol w:w="1630"/>
        <w:gridCol w:w="1695"/>
        <w:gridCol w:w="175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03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重庆市石柱土家族自治县港航海事事务中心</w:t>
            </w:r>
          </w:p>
        </w:tc>
        <w:tc>
          <w:tcPr>
            <w:tcW w:w="16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03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40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2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95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7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40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5.00</w:t>
            </w:r>
            <w:r>
              <w:rPr>
                <w:b/>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5.00</w:t>
            </w:r>
            <w:r>
              <w:rPr>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5.00</w:t>
            </w:r>
            <w:r>
              <w:rPr>
                <w:b/>
                <w:color w:val="000000"/>
                <w:sz w:val="20"/>
                <w:u w:color="auto"/>
              </w:rPr>
              <w:t xml:space="preserve"> </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6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7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备注：1.本表反映单位本年度政府性基金预算财政拨款收入支出及结转和结余情况。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重庆市石柱土家族自治县港航海事事务中心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rPr>
          <w:rFonts w:hint="eastAsia" w:eastAsia="宋体" w:cs="宋体"/>
          <w:sz w:val="20"/>
          <w:szCs w:val="20"/>
          <w:lang w:eastAsia="zh-CN"/>
        </w:rPr>
      </w:pPr>
    </w:p>
    <w:p>
      <w:pPr>
        <w:rPr>
          <w:rFonts w:hint="default" w:cs="宋体"/>
          <w:sz w:val="21"/>
          <w:szCs w:val="21"/>
        </w:rPr>
      </w:pP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重庆市石柱土家族自治县港航海事事务中心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0.87</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I2YzQ1YTExODQ3YzIyZWVjZjZiOGEzNWMwMmIxZmIifQ=="/>
  </w:docVars>
  <w:rsids>
    <w:rsidRoot w:val="00B03CCD"/>
    <w:rsid w:val="001D3BB7"/>
    <w:rsid w:val="002B254B"/>
    <w:rsid w:val="00466C9B"/>
    <w:rsid w:val="00550ABE"/>
    <w:rsid w:val="00770383"/>
    <w:rsid w:val="007819D4"/>
    <w:rsid w:val="007B419D"/>
    <w:rsid w:val="007B7C4B"/>
    <w:rsid w:val="007D3D39"/>
    <w:rsid w:val="008E7FA2"/>
    <w:rsid w:val="00994AF7"/>
    <w:rsid w:val="009B67B8"/>
    <w:rsid w:val="009D2B67"/>
    <w:rsid w:val="00A566F9"/>
    <w:rsid w:val="00AF2751"/>
    <w:rsid w:val="00B03CCD"/>
    <w:rsid w:val="00BE2B89"/>
    <w:rsid w:val="00C10E9E"/>
    <w:rsid w:val="00C20C3E"/>
    <w:rsid w:val="00F73F90"/>
    <w:rsid w:val="01474EBF"/>
    <w:rsid w:val="01F3521E"/>
    <w:rsid w:val="029D6537"/>
    <w:rsid w:val="03B87EA0"/>
    <w:rsid w:val="03E3214F"/>
    <w:rsid w:val="0415014D"/>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FC180C"/>
    <w:rsid w:val="0E3A5F83"/>
    <w:rsid w:val="0F836721"/>
    <w:rsid w:val="0FA25D96"/>
    <w:rsid w:val="107B59E5"/>
    <w:rsid w:val="10EC0126"/>
    <w:rsid w:val="10F70B9A"/>
    <w:rsid w:val="111445C7"/>
    <w:rsid w:val="114278C6"/>
    <w:rsid w:val="1158083A"/>
    <w:rsid w:val="11643A4B"/>
    <w:rsid w:val="11ED0F98"/>
    <w:rsid w:val="11F03528"/>
    <w:rsid w:val="12C921C4"/>
    <w:rsid w:val="12F30406"/>
    <w:rsid w:val="13871C70"/>
    <w:rsid w:val="13A71CB4"/>
    <w:rsid w:val="13AF1D43"/>
    <w:rsid w:val="13BE7489"/>
    <w:rsid w:val="13CE1647"/>
    <w:rsid w:val="13FD55AB"/>
    <w:rsid w:val="140F79CE"/>
    <w:rsid w:val="14200702"/>
    <w:rsid w:val="154176CB"/>
    <w:rsid w:val="163A6CEE"/>
    <w:rsid w:val="173708E3"/>
    <w:rsid w:val="17C374FC"/>
    <w:rsid w:val="18207DEF"/>
    <w:rsid w:val="182E4AB6"/>
    <w:rsid w:val="189079DC"/>
    <w:rsid w:val="189B0D0B"/>
    <w:rsid w:val="18B43F7C"/>
    <w:rsid w:val="194A1770"/>
    <w:rsid w:val="19B906A4"/>
    <w:rsid w:val="1A065550"/>
    <w:rsid w:val="1B240AD9"/>
    <w:rsid w:val="1B6F15B6"/>
    <w:rsid w:val="1BAA2EDC"/>
    <w:rsid w:val="1C592767"/>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4639C2"/>
    <w:rsid w:val="20642787"/>
    <w:rsid w:val="20BE0AC7"/>
    <w:rsid w:val="21556F04"/>
    <w:rsid w:val="22403BD3"/>
    <w:rsid w:val="24850E34"/>
    <w:rsid w:val="24B92327"/>
    <w:rsid w:val="24C14514"/>
    <w:rsid w:val="2533755C"/>
    <w:rsid w:val="25791755"/>
    <w:rsid w:val="26396DF4"/>
    <w:rsid w:val="27167136"/>
    <w:rsid w:val="271B442C"/>
    <w:rsid w:val="27B23302"/>
    <w:rsid w:val="29310A5F"/>
    <w:rsid w:val="293D27F5"/>
    <w:rsid w:val="29A03057"/>
    <w:rsid w:val="29C37A35"/>
    <w:rsid w:val="2A076083"/>
    <w:rsid w:val="2A73162E"/>
    <w:rsid w:val="2AA56119"/>
    <w:rsid w:val="2AEA4F0A"/>
    <w:rsid w:val="2B167953"/>
    <w:rsid w:val="2B200583"/>
    <w:rsid w:val="2B7E148E"/>
    <w:rsid w:val="2B8209DE"/>
    <w:rsid w:val="2C636760"/>
    <w:rsid w:val="2C6762A3"/>
    <w:rsid w:val="2F383343"/>
    <w:rsid w:val="2FCA4B37"/>
    <w:rsid w:val="2FE029D7"/>
    <w:rsid w:val="2FF06E00"/>
    <w:rsid w:val="300A637D"/>
    <w:rsid w:val="30567EE1"/>
    <w:rsid w:val="30586FEC"/>
    <w:rsid w:val="309A7D6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405B09"/>
    <w:rsid w:val="37841E99"/>
    <w:rsid w:val="37BF1123"/>
    <w:rsid w:val="383C3F15"/>
    <w:rsid w:val="38BE4696"/>
    <w:rsid w:val="3939115E"/>
    <w:rsid w:val="39B82A39"/>
    <w:rsid w:val="39C42CA8"/>
    <w:rsid w:val="39DC4FD6"/>
    <w:rsid w:val="39F03D7A"/>
    <w:rsid w:val="39F33306"/>
    <w:rsid w:val="3A2C1C67"/>
    <w:rsid w:val="3ADD7F09"/>
    <w:rsid w:val="3AE44485"/>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060858"/>
    <w:rsid w:val="411B6CE5"/>
    <w:rsid w:val="412070D7"/>
    <w:rsid w:val="41314E40"/>
    <w:rsid w:val="4185767E"/>
    <w:rsid w:val="41E0734B"/>
    <w:rsid w:val="426C1EA8"/>
    <w:rsid w:val="42736402"/>
    <w:rsid w:val="42E86A87"/>
    <w:rsid w:val="43307B09"/>
    <w:rsid w:val="439A3EB9"/>
    <w:rsid w:val="43BB152F"/>
    <w:rsid w:val="44C37687"/>
    <w:rsid w:val="45CB699A"/>
    <w:rsid w:val="465B470D"/>
    <w:rsid w:val="469D6AD4"/>
    <w:rsid w:val="46A87A13"/>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375866"/>
    <w:rsid w:val="4DAC4ACA"/>
    <w:rsid w:val="4DBE01D2"/>
    <w:rsid w:val="4F0C6BA3"/>
    <w:rsid w:val="4F186D58"/>
    <w:rsid w:val="50C3735E"/>
    <w:rsid w:val="50F06B6E"/>
    <w:rsid w:val="51D21804"/>
    <w:rsid w:val="52234D33"/>
    <w:rsid w:val="522F6E0C"/>
    <w:rsid w:val="52463BA1"/>
    <w:rsid w:val="52F163D4"/>
    <w:rsid w:val="531A2DB4"/>
    <w:rsid w:val="53C0244D"/>
    <w:rsid w:val="53DD4D4E"/>
    <w:rsid w:val="53E578CE"/>
    <w:rsid w:val="541330F0"/>
    <w:rsid w:val="54272666"/>
    <w:rsid w:val="543B029D"/>
    <w:rsid w:val="54861779"/>
    <w:rsid w:val="548D06BE"/>
    <w:rsid w:val="552256E1"/>
    <w:rsid w:val="554E5773"/>
    <w:rsid w:val="555829E0"/>
    <w:rsid w:val="555A3CBC"/>
    <w:rsid w:val="5582012B"/>
    <w:rsid w:val="558E4E05"/>
    <w:rsid w:val="55BE2E85"/>
    <w:rsid w:val="5647177D"/>
    <w:rsid w:val="56530F5D"/>
    <w:rsid w:val="567700D3"/>
    <w:rsid w:val="56FF7E9E"/>
    <w:rsid w:val="578867FC"/>
    <w:rsid w:val="5842572D"/>
    <w:rsid w:val="5A3B59D6"/>
    <w:rsid w:val="5AD134D8"/>
    <w:rsid w:val="5C263CE4"/>
    <w:rsid w:val="5C5D2777"/>
    <w:rsid w:val="5CF66BF3"/>
    <w:rsid w:val="5D290C69"/>
    <w:rsid w:val="5F2D4A41"/>
    <w:rsid w:val="60C74F6C"/>
    <w:rsid w:val="60EF6F07"/>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01C26"/>
    <w:rsid w:val="67924660"/>
    <w:rsid w:val="67B469EC"/>
    <w:rsid w:val="68407834"/>
    <w:rsid w:val="6883293E"/>
    <w:rsid w:val="688412AD"/>
    <w:rsid w:val="68EB1B71"/>
    <w:rsid w:val="6A6C7940"/>
    <w:rsid w:val="6AAD2300"/>
    <w:rsid w:val="6ADD5567"/>
    <w:rsid w:val="6B474EF5"/>
    <w:rsid w:val="6C0A5AC5"/>
    <w:rsid w:val="6C560CAE"/>
    <w:rsid w:val="6C576495"/>
    <w:rsid w:val="6C9E4FAF"/>
    <w:rsid w:val="6D734668"/>
    <w:rsid w:val="6D903FF5"/>
    <w:rsid w:val="6DA955B8"/>
    <w:rsid w:val="6DE346AB"/>
    <w:rsid w:val="6DE5391A"/>
    <w:rsid w:val="6EFD1324"/>
    <w:rsid w:val="6F5A53AC"/>
    <w:rsid w:val="6FAC003D"/>
    <w:rsid w:val="6FE55E12"/>
    <w:rsid w:val="6FFB2E76"/>
    <w:rsid w:val="703B6213"/>
    <w:rsid w:val="708F6F7F"/>
    <w:rsid w:val="70D94BD3"/>
    <w:rsid w:val="71C34D91"/>
    <w:rsid w:val="72DB435C"/>
    <w:rsid w:val="72E2613A"/>
    <w:rsid w:val="72F771F4"/>
    <w:rsid w:val="73934AD2"/>
    <w:rsid w:val="74B423BB"/>
    <w:rsid w:val="750837F0"/>
    <w:rsid w:val="754758CF"/>
    <w:rsid w:val="764F62AB"/>
    <w:rsid w:val="765C45EC"/>
    <w:rsid w:val="768A7619"/>
    <w:rsid w:val="772E1EBA"/>
    <w:rsid w:val="781926BC"/>
    <w:rsid w:val="786D452A"/>
    <w:rsid w:val="796D60A4"/>
    <w:rsid w:val="79A031D5"/>
    <w:rsid w:val="79CB4C00"/>
    <w:rsid w:val="7A1525F7"/>
    <w:rsid w:val="7B420052"/>
    <w:rsid w:val="7BD06A28"/>
    <w:rsid w:val="7C3A7C0B"/>
    <w:rsid w:val="7C3E4241"/>
    <w:rsid w:val="7C4A34B5"/>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p15"/>
    <w:basedOn w:val="1"/>
    <w:qFormat/>
    <w:uiPriority w:val="0"/>
    <w:pPr>
      <w:keepNext w:val="0"/>
      <w:keepLines w:val="0"/>
      <w:widowControl/>
      <w:suppressLineNumbers w:val="0"/>
      <w:spacing w:before="0" w:beforeAutospacing="0" w:after="0" w:afterAutospacing="0"/>
      <w:ind w:left="0" w:right="0" w:firstLine="420"/>
      <w:jc w:val="left"/>
    </w:pPr>
    <w:rPr>
      <w:rFonts w:hint="default" w:ascii="仿宋_GB2312" w:hAnsi="宋体" w:eastAsia="仿宋_GB2312" w:cs="宋体"/>
      <w:b/>
      <w:bCs/>
      <w:kern w:val="0"/>
      <w:sz w:val="30"/>
      <w:szCs w:val="30"/>
      <w:lang w:val="en-US" w:eastAsia="zh-CN" w:bidi="ar"/>
    </w:rPr>
  </w:style>
  <w:style w:type="character" w:customStyle="1" w:styleId="17">
    <w:name w:val="15"/>
    <w:basedOn w:val="9"/>
    <w:qFormat/>
    <w:uiPriority w:val="0"/>
    <w:rPr>
      <w:rFonts w:hint="default" w:ascii="Times New Roman" w:hAnsi="Times New Roman" w:cs="Times New Roman"/>
      <w:b/>
    </w:rPr>
  </w:style>
  <w:style w:type="paragraph" w:customStyle="1" w:styleId="18">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9684</Words>
  <Characters>11975</Characters>
  <Lines>190</Lines>
  <Paragraphs>53</Paragraphs>
  <TotalTime>49</TotalTime>
  <ScaleCrop>false</ScaleCrop>
  <LinksUpToDate>false</LinksUpToDate>
  <CharactersWithSpaces>13173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2024-10-15T02:01:26Z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