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C84FC6E">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_GBK" w:cs="Times New Roman"/>
          <w:sz w:val="44"/>
          <w:szCs w:val="44"/>
          <w:lang w:eastAsia="zh-CN"/>
        </w:rPr>
      </w:pPr>
      <w:bookmarkStart w:id="0" w:name="_GoBack"/>
      <w:bookmarkEnd w:id="0"/>
      <w:r>
        <w:rPr>
          <w:rFonts w:hint="eastAsia" w:ascii="Times New Roman" w:hAnsi="Times New Roman" w:eastAsia="方正小标宋_GBK" w:cs="Times New Roman"/>
          <w:sz w:val="44"/>
          <w:szCs w:val="44"/>
          <w:lang w:eastAsia="zh-CN"/>
        </w:rPr>
        <w:t>石柱土家族自治县发展和改革委员会（汇总）</w:t>
      </w:r>
    </w:p>
    <w:p w14:paraId="00BC97E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202</w:t>
      </w:r>
      <w:r>
        <w:rPr>
          <w:rFonts w:hint="eastAsia" w:ascii="Times New Roman" w:hAnsi="Times New Roman" w:eastAsia="方正小标宋_GBK" w:cs="Times New Roman"/>
          <w:sz w:val="44"/>
          <w:szCs w:val="44"/>
          <w:lang w:val="en-US" w:eastAsia="zh-CN"/>
        </w:rPr>
        <w:t>5</w:t>
      </w:r>
      <w:r>
        <w:rPr>
          <w:rFonts w:hint="default" w:ascii="Times New Roman" w:hAnsi="Times New Roman" w:eastAsia="方正小标宋_GBK" w:cs="Times New Roman"/>
          <w:sz w:val="44"/>
          <w:szCs w:val="44"/>
        </w:rPr>
        <w:t>年部门预算情况说明</w:t>
      </w:r>
    </w:p>
    <w:p w14:paraId="447BBF6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黑体_GBK" w:cs="Times New Roman"/>
          <w:sz w:val="32"/>
          <w:szCs w:val="32"/>
        </w:rPr>
      </w:pPr>
    </w:p>
    <w:p w14:paraId="3BC4B7F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一、单位基本情况</w:t>
      </w:r>
    </w:p>
    <w:p w14:paraId="7B22CED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（一）职能职责</w:t>
      </w:r>
    </w:p>
    <w:p w14:paraId="1DC1C4AE">
      <w:pPr>
        <w:pStyle w:val="5"/>
        <w:keepNext w:val="0"/>
        <w:keepLines w:val="0"/>
        <w:widowControl/>
        <w:suppressLineNumbers w:val="0"/>
        <w:spacing w:before="0" w:beforeAutospacing="0" w:after="0" w:afterAutospacing="0" w:line="540" w:lineRule="atLeast"/>
        <w:ind w:left="0" w:right="0" w:firstLine="630"/>
        <w:textAlignment w:val="baseline"/>
      </w:pPr>
      <w:r>
        <w:rPr>
          <w:rFonts w:ascii="方正仿宋_GBK" w:hAnsi="方正仿宋_GBK" w:eastAsia="方正仿宋_GBK" w:cs="方正仿宋_GBK"/>
          <w:color w:val="333333"/>
          <w:sz w:val="31"/>
          <w:szCs w:val="31"/>
          <w:vertAlign w:val="baseline"/>
        </w:rPr>
        <w:t>1.</w:t>
      </w:r>
      <w:r>
        <w:rPr>
          <w:rFonts w:hint="eastAsia" w:ascii="方正仿宋_GBK" w:hAnsi="方正仿宋_GBK" w:eastAsia="方正仿宋_GBK" w:cs="方正仿宋_GBK"/>
          <w:color w:val="333333"/>
          <w:sz w:val="31"/>
          <w:szCs w:val="31"/>
          <w:vertAlign w:val="baseline"/>
        </w:rPr>
        <w:t>拟定并组织实施国民经济和社会发展战略、中长期规划和年度计划。</w:t>
      </w:r>
    </w:p>
    <w:p w14:paraId="20EFD092">
      <w:pPr>
        <w:pStyle w:val="5"/>
        <w:keepNext w:val="0"/>
        <w:keepLines w:val="0"/>
        <w:widowControl/>
        <w:suppressLineNumbers w:val="0"/>
        <w:spacing w:before="0" w:beforeAutospacing="0" w:after="0" w:afterAutospacing="0" w:line="540" w:lineRule="atLeast"/>
        <w:ind w:left="0" w:right="0" w:firstLine="630"/>
        <w:textAlignment w:val="baseline"/>
      </w:pPr>
      <w:r>
        <w:rPr>
          <w:rFonts w:hint="eastAsia" w:ascii="方正仿宋_GBK" w:hAnsi="方正仿宋_GBK" w:eastAsia="方正仿宋_GBK" w:cs="方正仿宋_GBK"/>
          <w:color w:val="333333"/>
          <w:sz w:val="31"/>
          <w:szCs w:val="31"/>
          <w:vertAlign w:val="baseline"/>
        </w:rPr>
        <w:t>2.统筹提出国民经济和社会发展的主要目标，监测预测预警宏观经济和社会发展态势趋势，提出宏观调控政策建议。</w:t>
      </w:r>
    </w:p>
    <w:p w14:paraId="48AC150D">
      <w:pPr>
        <w:pStyle w:val="5"/>
        <w:keepNext w:val="0"/>
        <w:keepLines w:val="0"/>
        <w:widowControl/>
        <w:suppressLineNumbers w:val="0"/>
        <w:spacing w:before="0" w:beforeAutospacing="0" w:after="0" w:afterAutospacing="0" w:line="540" w:lineRule="atLeast"/>
        <w:ind w:left="0" w:right="0" w:firstLine="630"/>
        <w:textAlignment w:val="baseline"/>
      </w:pPr>
      <w:r>
        <w:rPr>
          <w:rFonts w:hint="eastAsia" w:ascii="方正仿宋_GBK" w:hAnsi="方正仿宋_GBK" w:eastAsia="方正仿宋_GBK" w:cs="方正仿宋_GBK"/>
          <w:color w:val="333333"/>
          <w:sz w:val="31"/>
          <w:szCs w:val="31"/>
          <w:vertAlign w:val="baseline"/>
        </w:rPr>
        <w:t>3.提出加快建设现代化经济体系、推动高质量发展的总体目标、重大任务以及相关政策建议。</w:t>
      </w:r>
    </w:p>
    <w:p w14:paraId="70667006">
      <w:pPr>
        <w:pStyle w:val="5"/>
        <w:keepNext w:val="0"/>
        <w:keepLines w:val="0"/>
        <w:widowControl/>
        <w:suppressLineNumbers w:val="0"/>
        <w:spacing w:before="0" w:beforeAutospacing="0" w:after="0" w:afterAutospacing="0" w:line="540" w:lineRule="atLeast"/>
        <w:ind w:left="0" w:right="0" w:firstLine="630"/>
        <w:textAlignment w:val="baseline"/>
      </w:pPr>
      <w:r>
        <w:rPr>
          <w:rFonts w:hint="eastAsia" w:ascii="方正仿宋_GBK" w:hAnsi="方正仿宋_GBK" w:eastAsia="方正仿宋_GBK" w:cs="方正仿宋_GBK"/>
          <w:color w:val="333333"/>
          <w:sz w:val="31"/>
          <w:szCs w:val="31"/>
          <w:vertAlign w:val="baseline"/>
        </w:rPr>
        <w:t>4.指导推进和综合协调经济体制改革有关工作，提出改革建议。</w:t>
      </w:r>
    </w:p>
    <w:p w14:paraId="132CAAB2">
      <w:pPr>
        <w:pStyle w:val="5"/>
        <w:keepNext w:val="0"/>
        <w:keepLines w:val="0"/>
        <w:widowControl/>
        <w:suppressLineNumbers w:val="0"/>
        <w:spacing w:before="0" w:beforeAutospacing="0" w:after="0" w:afterAutospacing="0" w:line="540" w:lineRule="atLeast"/>
        <w:ind w:left="0" w:right="0" w:firstLine="630"/>
        <w:textAlignment w:val="baseline"/>
      </w:pPr>
      <w:r>
        <w:rPr>
          <w:rFonts w:hint="eastAsia" w:ascii="方正仿宋_GBK" w:hAnsi="方正仿宋_GBK" w:eastAsia="方正仿宋_GBK" w:cs="方正仿宋_GBK"/>
          <w:color w:val="333333"/>
          <w:sz w:val="31"/>
          <w:szCs w:val="31"/>
          <w:vertAlign w:val="baseline"/>
        </w:rPr>
        <w:t>5.负责投资综合管理，拟定全社会固定资产投资总规模、结构调控目标和政策措施。</w:t>
      </w:r>
    </w:p>
    <w:p w14:paraId="118C1199">
      <w:pPr>
        <w:pStyle w:val="5"/>
        <w:keepNext w:val="0"/>
        <w:keepLines w:val="0"/>
        <w:widowControl/>
        <w:suppressLineNumbers w:val="0"/>
        <w:spacing w:before="0" w:beforeAutospacing="0" w:after="0" w:afterAutospacing="0" w:line="540" w:lineRule="atLeast"/>
        <w:ind w:left="0" w:right="0" w:firstLine="630"/>
        <w:textAlignment w:val="baseline"/>
      </w:pPr>
      <w:r>
        <w:rPr>
          <w:rFonts w:hint="eastAsia" w:ascii="方正仿宋_GBK" w:hAnsi="方正仿宋_GBK" w:eastAsia="方正仿宋_GBK" w:cs="方正仿宋_GBK"/>
          <w:color w:val="333333"/>
          <w:sz w:val="31"/>
          <w:szCs w:val="31"/>
          <w:vertAlign w:val="baseline"/>
        </w:rPr>
        <w:t>6.组织拟定综合性产业政策。</w:t>
      </w:r>
    </w:p>
    <w:p w14:paraId="5C3280CE">
      <w:pPr>
        <w:pStyle w:val="5"/>
        <w:keepNext w:val="0"/>
        <w:keepLines w:val="0"/>
        <w:widowControl/>
        <w:suppressLineNumbers w:val="0"/>
        <w:spacing w:before="0" w:beforeAutospacing="0" w:after="0" w:afterAutospacing="0" w:line="540" w:lineRule="atLeast"/>
        <w:ind w:left="0" w:right="0" w:firstLine="630"/>
        <w:textAlignment w:val="baseline"/>
      </w:pPr>
      <w:r>
        <w:rPr>
          <w:rFonts w:hint="eastAsia" w:ascii="方正仿宋_GBK" w:hAnsi="方正仿宋_GBK" w:eastAsia="方正仿宋_GBK" w:cs="方正仿宋_GBK"/>
          <w:color w:val="333333"/>
          <w:sz w:val="31"/>
          <w:szCs w:val="31"/>
          <w:vertAlign w:val="baseline"/>
        </w:rPr>
        <w:t>7.推进实施可持续发展战略，推动生态文明建设和改革，协调生态环境保护与修复、能源资源节约和综合利用等工作。</w:t>
      </w:r>
    </w:p>
    <w:p w14:paraId="7C2DDA63">
      <w:pPr>
        <w:pStyle w:val="5"/>
        <w:keepNext w:val="0"/>
        <w:keepLines w:val="0"/>
        <w:widowControl/>
        <w:suppressLineNumbers w:val="0"/>
        <w:spacing w:before="0" w:beforeAutospacing="0" w:after="0" w:afterAutospacing="0" w:line="540" w:lineRule="atLeast"/>
        <w:ind w:left="0" w:right="0" w:firstLine="630"/>
        <w:textAlignment w:val="baseline"/>
      </w:pPr>
      <w:r>
        <w:rPr>
          <w:rFonts w:hint="eastAsia" w:ascii="方正仿宋_GBK" w:hAnsi="方正仿宋_GBK" w:eastAsia="方正仿宋_GBK" w:cs="方正仿宋_GBK"/>
          <w:color w:val="333333"/>
          <w:sz w:val="31"/>
          <w:szCs w:val="31"/>
          <w:vertAlign w:val="baseline"/>
        </w:rPr>
        <w:t>8.推进落实区域协调发展战略、新型城镇化战略和重大政策，组织拟订相关区域规划和政策建议。</w:t>
      </w:r>
    </w:p>
    <w:p w14:paraId="30C8D3B8">
      <w:pPr>
        <w:pStyle w:val="5"/>
        <w:keepNext w:val="0"/>
        <w:keepLines w:val="0"/>
        <w:widowControl/>
        <w:suppressLineNumbers w:val="0"/>
        <w:spacing w:before="0" w:beforeAutospacing="0" w:after="0" w:afterAutospacing="0" w:line="540" w:lineRule="atLeast"/>
        <w:ind w:left="0" w:right="0" w:firstLine="630"/>
        <w:textAlignment w:val="baseline"/>
      </w:pPr>
      <w:r>
        <w:rPr>
          <w:rFonts w:hint="eastAsia" w:ascii="方正仿宋_GBK" w:hAnsi="方正仿宋_GBK" w:eastAsia="方正仿宋_GBK" w:cs="方正仿宋_GBK"/>
          <w:color w:val="333333"/>
          <w:sz w:val="31"/>
          <w:szCs w:val="31"/>
          <w:vertAlign w:val="baseline"/>
        </w:rPr>
        <w:t>9.贯彻执行价格和收费方面有关法律、法规、规章和政策。</w:t>
      </w:r>
    </w:p>
    <w:p w14:paraId="145BAADC">
      <w:pPr>
        <w:pStyle w:val="5"/>
        <w:keepNext w:val="0"/>
        <w:keepLines w:val="0"/>
        <w:widowControl/>
        <w:suppressLineNumbers w:val="0"/>
        <w:spacing w:before="0" w:beforeAutospacing="0" w:after="0" w:afterAutospacing="0" w:line="540" w:lineRule="atLeast"/>
        <w:ind w:left="0" w:right="0" w:firstLine="630"/>
        <w:textAlignment w:val="baseline"/>
      </w:pPr>
      <w:r>
        <w:rPr>
          <w:rFonts w:hint="eastAsia" w:ascii="方正仿宋_GBK" w:hAnsi="方正仿宋_GBK" w:eastAsia="方正仿宋_GBK" w:cs="方正仿宋_GBK"/>
          <w:color w:val="333333"/>
          <w:sz w:val="31"/>
          <w:szCs w:val="31"/>
          <w:vertAlign w:val="baseline"/>
        </w:rPr>
        <w:t>10.拟订能源发展规划、产业政策并组织实施。</w:t>
      </w:r>
    </w:p>
    <w:p w14:paraId="0FF0C365">
      <w:pPr>
        <w:pStyle w:val="5"/>
        <w:keepNext w:val="0"/>
        <w:keepLines w:val="0"/>
        <w:widowControl/>
        <w:suppressLineNumbers w:val="0"/>
        <w:spacing w:before="0" w:beforeAutospacing="0" w:after="0" w:afterAutospacing="0" w:line="540" w:lineRule="atLeast"/>
        <w:ind w:left="0" w:right="0" w:firstLine="630"/>
        <w:textAlignment w:val="baseline"/>
      </w:pPr>
      <w:r>
        <w:rPr>
          <w:rFonts w:hint="eastAsia" w:ascii="方正仿宋_GBK" w:hAnsi="方正仿宋_GBK" w:eastAsia="方正仿宋_GBK" w:cs="方正仿宋_GBK"/>
          <w:color w:val="333333"/>
          <w:sz w:val="31"/>
          <w:szCs w:val="31"/>
          <w:vertAlign w:val="baseline"/>
        </w:rPr>
        <w:t>11.牵头指导、协调和综合监督全县工程建设项目招标投标工作。</w:t>
      </w:r>
    </w:p>
    <w:p w14:paraId="5651A2E3">
      <w:pPr>
        <w:pStyle w:val="5"/>
        <w:keepNext w:val="0"/>
        <w:keepLines w:val="0"/>
        <w:widowControl/>
        <w:suppressLineNumbers w:val="0"/>
        <w:spacing w:before="0" w:beforeAutospacing="0" w:after="0" w:afterAutospacing="0" w:line="540" w:lineRule="atLeast"/>
        <w:ind w:left="0" w:right="0" w:firstLine="630"/>
        <w:textAlignment w:val="baseline"/>
      </w:pPr>
      <w:r>
        <w:rPr>
          <w:rFonts w:hint="eastAsia" w:ascii="方正仿宋_GBK" w:hAnsi="方正仿宋_GBK" w:eastAsia="方正仿宋_GBK" w:cs="方正仿宋_GBK"/>
          <w:color w:val="333333"/>
          <w:sz w:val="31"/>
          <w:szCs w:val="31"/>
          <w:vertAlign w:val="baseline"/>
        </w:rPr>
        <w:t>12.负责国防动员相关工作。</w:t>
      </w:r>
    </w:p>
    <w:p w14:paraId="52273989">
      <w:pPr>
        <w:pStyle w:val="5"/>
        <w:keepNext w:val="0"/>
        <w:keepLines w:val="0"/>
        <w:widowControl/>
        <w:suppressLineNumbers w:val="0"/>
        <w:spacing w:before="0" w:beforeAutospacing="0" w:after="0" w:afterAutospacing="0" w:line="540" w:lineRule="atLeast"/>
        <w:ind w:left="0" w:right="0" w:firstLine="630"/>
        <w:textAlignment w:val="baseline"/>
      </w:pPr>
      <w:r>
        <w:rPr>
          <w:rFonts w:hint="eastAsia" w:ascii="方正仿宋_GBK" w:hAnsi="方正仿宋_GBK" w:eastAsia="方正仿宋_GBK" w:cs="方正仿宋_GBK"/>
          <w:color w:val="333333"/>
          <w:sz w:val="31"/>
          <w:szCs w:val="31"/>
          <w:vertAlign w:val="baseline"/>
        </w:rPr>
        <w:t>13.负责大数据管理相关工作。</w:t>
      </w:r>
    </w:p>
    <w:p w14:paraId="09AAF580">
      <w:pPr>
        <w:pStyle w:val="5"/>
        <w:keepNext w:val="0"/>
        <w:keepLines w:val="0"/>
        <w:widowControl/>
        <w:suppressLineNumbers w:val="0"/>
        <w:spacing w:before="0" w:beforeAutospacing="0" w:after="0" w:afterAutospacing="0" w:line="540" w:lineRule="atLeast"/>
        <w:ind w:left="0" w:right="0" w:firstLine="630"/>
        <w:textAlignment w:val="baseline"/>
      </w:pPr>
      <w:r>
        <w:rPr>
          <w:rFonts w:hint="eastAsia" w:ascii="方正仿宋_GBK" w:hAnsi="方正仿宋_GBK" w:eastAsia="方正仿宋_GBK" w:cs="方正仿宋_GBK"/>
          <w:color w:val="333333"/>
          <w:sz w:val="31"/>
          <w:szCs w:val="31"/>
          <w:vertAlign w:val="baseline"/>
        </w:rPr>
        <w:t>14.负责贯彻粮食流通和物资储备相关政策及法律法规，负责政策性粮食收购、储存和运输监督管理，管理全县粮食储备等工作。</w:t>
      </w:r>
    </w:p>
    <w:p w14:paraId="48C6130B">
      <w:pPr>
        <w:pStyle w:val="5"/>
        <w:keepNext w:val="0"/>
        <w:keepLines w:val="0"/>
        <w:widowControl/>
        <w:suppressLineNumbers w:val="0"/>
        <w:spacing w:before="0" w:beforeAutospacing="0" w:after="0" w:afterAutospacing="0" w:line="540" w:lineRule="atLeast"/>
        <w:ind w:left="0" w:right="0" w:firstLine="630"/>
        <w:textAlignment w:val="baseline"/>
      </w:pPr>
      <w:r>
        <w:rPr>
          <w:rFonts w:hint="eastAsia" w:ascii="方正仿宋_GBK" w:hAnsi="方正仿宋_GBK" w:eastAsia="方正仿宋_GBK" w:cs="方正仿宋_GBK"/>
          <w:color w:val="333333"/>
          <w:sz w:val="31"/>
          <w:szCs w:val="31"/>
          <w:vertAlign w:val="baseline"/>
        </w:rPr>
        <w:t>15.完成县委、县政府交办的其他任务等工作。</w:t>
      </w:r>
    </w:p>
    <w:p w14:paraId="2445CBC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（二）单位构成</w:t>
      </w:r>
    </w:p>
    <w:p w14:paraId="28155834">
      <w:pPr>
        <w:pStyle w:val="5"/>
        <w:keepNext w:val="0"/>
        <w:keepLines w:val="0"/>
        <w:widowControl/>
        <w:suppressLineNumbers w:val="0"/>
        <w:spacing w:before="0" w:beforeAutospacing="0" w:after="0" w:afterAutospacing="0" w:line="600" w:lineRule="atLeast"/>
        <w:ind w:left="0" w:right="0" w:firstLine="645"/>
        <w:jc w:val="both"/>
        <w:rPr>
          <w:rFonts w:hint="default" w:ascii="Times New Roman" w:hAnsi="Times New Roman" w:cs="Times New Roman"/>
          <w:sz w:val="21"/>
          <w:szCs w:val="21"/>
        </w:rPr>
      </w:pPr>
      <w:r>
        <w:rPr>
          <w:rFonts w:ascii="方正仿宋_GBK" w:hAnsi="方正仿宋_GBK" w:eastAsia="方正仿宋_GBK" w:cs="方正仿宋_GBK"/>
          <w:sz w:val="31"/>
          <w:szCs w:val="31"/>
        </w:rPr>
        <w:t>石柱县发展和改革委员会是县政府组成部门，本部门由机关本级内设</w:t>
      </w:r>
      <w:r>
        <w:rPr>
          <w:rFonts w:hint="default" w:ascii="Times New Roman" w:hAnsi="Times New Roman" w:eastAsia="方正仿宋_GBK" w:cs="Times New Roman"/>
          <w:sz w:val="31"/>
          <w:szCs w:val="31"/>
        </w:rPr>
        <w:t>12</w:t>
      </w:r>
      <w:r>
        <w:rPr>
          <w:rFonts w:hint="eastAsia" w:ascii="方正仿宋_GBK" w:hAnsi="方正仿宋_GBK" w:eastAsia="方正仿宋_GBK" w:cs="方正仿宋_GBK"/>
          <w:sz w:val="31"/>
          <w:szCs w:val="31"/>
        </w:rPr>
        <w:t>个科室（办公室、发展规划科</w:t>
      </w:r>
      <w:r>
        <w:rPr>
          <w:rFonts w:hint="eastAsia" w:ascii="方正仿宋_GBK" w:hAnsi="方正仿宋_GBK" w:eastAsia="方正仿宋_GBK" w:cs="方正仿宋_GBK"/>
          <w:sz w:val="31"/>
          <w:szCs w:val="31"/>
          <w:lang w:eastAsia="zh-CN"/>
        </w:rPr>
        <w:t>（</w:t>
      </w:r>
      <w:r>
        <w:rPr>
          <w:rFonts w:hint="eastAsia" w:ascii="方正仿宋_GBK" w:hAnsi="方正仿宋_GBK" w:eastAsia="方正仿宋_GBK" w:cs="方正仿宋_GBK"/>
          <w:sz w:val="31"/>
          <w:szCs w:val="31"/>
        </w:rPr>
        <w:t>营商环境科</w:t>
      </w:r>
      <w:r>
        <w:rPr>
          <w:rFonts w:hint="eastAsia" w:ascii="方正仿宋_GBK" w:hAnsi="方正仿宋_GBK" w:eastAsia="方正仿宋_GBK" w:cs="方正仿宋_GBK"/>
          <w:sz w:val="31"/>
          <w:szCs w:val="31"/>
          <w:lang w:eastAsia="zh-CN"/>
        </w:rPr>
        <w:t>）</w:t>
      </w:r>
      <w:r>
        <w:rPr>
          <w:rFonts w:hint="eastAsia" w:ascii="方正仿宋_GBK" w:hAnsi="方正仿宋_GBK" w:eastAsia="方正仿宋_GBK" w:cs="方正仿宋_GBK"/>
          <w:sz w:val="31"/>
          <w:szCs w:val="31"/>
        </w:rPr>
        <w:t>、固定资产投资科、农村经济科、环境和能源科、社会事业科、公共资源交易管理科、行政许可服务科、经贸粮油科、价格管理科、</w:t>
      </w:r>
      <w:r>
        <w:rPr>
          <w:rFonts w:hint="eastAsia" w:ascii="方正仿宋_GBK" w:hAnsi="方正仿宋_GBK" w:eastAsia="方正仿宋_GBK" w:cs="方正仿宋_GBK"/>
          <w:sz w:val="31"/>
          <w:szCs w:val="31"/>
          <w:lang w:eastAsia="zh-CN"/>
        </w:rPr>
        <w:t>大数据管理科、</w:t>
      </w:r>
      <w:r>
        <w:rPr>
          <w:rFonts w:hint="eastAsia" w:ascii="方正仿宋_GBK" w:hAnsi="方正仿宋_GBK" w:eastAsia="方正仿宋_GBK" w:cs="方正仿宋_GBK"/>
          <w:sz w:val="31"/>
          <w:szCs w:val="31"/>
        </w:rPr>
        <w:t>国防动员科）和</w:t>
      </w:r>
      <w:r>
        <w:rPr>
          <w:rFonts w:hint="eastAsia" w:ascii="Times New Roman" w:hAnsi="Times New Roman" w:eastAsia="方正仿宋_GBK" w:cs="Times New Roman"/>
          <w:sz w:val="31"/>
          <w:szCs w:val="31"/>
          <w:lang w:val="en-US" w:eastAsia="zh-CN"/>
        </w:rPr>
        <w:t>8</w:t>
      </w:r>
      <w:r>
        <w:rPr>
          <w:rFonts w:hint="eastAsia" w:ascii="方正仿宋_GBK" w:hAnsi="方正仿宋_GBK" w:eastAsia="方正仿宋_GBK" w:cs="方正仿宋_GBK"/>
          <w:sz w:val="31"/>
          <w:szCs w:val="31"/>
        </w:rPr>
        <w:t>个直属单位（</w:t>
      </w:r>
      <w:r>
        <w:rPr>
          <w:rFonts w:hint="eastAsia" w:ascii="方正仿宋_GBK" w:hAnsi="方正仿宋_GBK" w:eastAsia="方正仿宋_GBK" w:cs="方正仿宋_GBK"/>
          <w:sz w:val="31"/>
          <w:szCs w:val="31"/>
          <w:lang w:eastAsia="zh-CN"/>
        </w:rPr>
        <w:t>县</w:t>
      </w:r>
      <w:r>
        <w:rPr>
          <w:rFonts w:hint="eastAsia" w:ascii="方正仿宋_GBK" w:hAnsi="方正仿宋_GBK" w:eastAsia="方正仿宋_GBK" w:cs="方正仿宋_GBK"/>
          <w:sz w:val="31"/>
          <w:szCs w:val="31"/>
        </w:rPr>
        <w:t>公共资源交易监督事务中心、</w:t>
      </w:r>
      <w:r>
        <w:rPr>
          <w:rFonts w:hint="eastAsia" w:ascii="方正仿宋_GBK" w:hAnsi="方正仿宋_GBK" w:eastAsia="方正仿宋_GBK" w:cs="方正仿宋_GBK"/>
          <w:sz w:val="31"/>
          <w:szCs w:val="31"/>
          <w:lang w:eastAsia="zh-CN"/>
        </w:rPr>
        <w:t>县</w:t>
      </w:r>
      <w:r>
        <w:rPr>
          <w:rFonts w:hint="eastAsia" w:ascii="方正仿宋_GBK" w:hAnsi="方正仿宋_GBK" w:eastAsia="方正仿宋_GBK" w:cs="方正仿宋_GBK"/>
          <w:sz w:val="31"/>
          <w:szCs w:val="31"/>
        </w:rPr>
        <w:t>价格认证中心、</w:t>
      </w:r>
      <w:r>
        <w:rPr>
          <w:rFonts w:hint="eastAsia" w:ascii="方正仿宋_GBK" w:hAnsi="方正仿宋_GBK" w:eastAsia="方正仿宋_GBK" w:cs="方正仿宋_GBK"/>
          <w:sz w:val="31"/>
          <w:szCs w:val="31"/>
          <w:lang w:eastAsia="zh-CN"/>
        </w:rPr>
        <w:t>县</w:t>
      </w:r>
      <w:r>
        <w:rPr>
          <w:rFonts w:hint="eastAsia" w:ascii="方正仿宋_GBK" w:hAnsi="方正仿宋_GBK" w:eastAsia="方正仿宋_GBK" w:cs="方正仿宋_GBK"/>
          <w:sz w:val="31"/>
          <w:szCs w:val="31"/>
        </w:rPr>
        <w:t>康养发展促进中心、</w:t>
      </w:r>
      <w:r>
        <w:rPr>
          <w:rFonts w:hint="eastAsia" w:ascii="方正仿宋_GBK" w:hAnsi="方正仿宋_GBK" w:eastAsia="方正仿宋_GBK" w:cs="方正仿宋_GBK"/>
          <w:sz w:val="31"/>
          <w:szCs w:val="31"/>
          <w:lang w:eastAsia="zh-CN"/>
        </w:rPr>
        <w:t>县</w:t>
      </w:r>
      <w:r>
        <w:rPr>
          <w:rFonts w:hint="eastAsia" w:ascii="方正仿宋_GBK" w:hAnsi="方正仿宋_GBK" w:eastAsia="方正仿宋_GBK" w:cs="方正仿宋_GBK"/>
          <w:sz w:val="31"/>
          <w:szCs w:val="31"/>
        </w:rPr>
        <w:t>服务业发展指导中心、</w:t>
      </w:r>
      <w:r>
        <w:rPr>
          <w:rFonts w:hint="eastAsia" w:ascii="方正仿宋_GBK" w:hAnsi="方正仿宋_GBK" w:eastAsia="方正仿宋_GBK" w:cs="方正仿宋_GBK"/>
          <w:sz w:val="31"/>
          <w:szCs w:val="31"/>
          <w:lang w:eastAsia="zh-CN"/>
        </w:rPr>
        <w:t>县</w:t>
      </w:r>
      <w:r>
        <w:rPr>
          <w:rFonts w:hint="eastAsia" w:ascii="方正仿宋_GBK" w:hAnsi="方正仿宋_GBK" w:eastAsia="方正仿宋_GBK" w:cs="方正仿宋_GBK"/>
          <w:sz w:val="31"/>
          <w:szCs w:val="31"/>
        </w:rPr>
        <w:t>重大项目促进中心、</w:t>
      </w:r>
      <w:r>
        <w:rPr>
          <w:rFonts w:hint="eastAsia" w:ascii="方正仿宋_GBK" w:hAnsi="方正仿宋_GBK" w:eastAsia="方正仿宋_GBK" w:cs="方正仿宋_GBK"/>
          <w:sz w:val="31"/>
          <w:szCs w:val="31"/>
          <w:lang w:eastAsia="zh-CN"/>
        </w:rPr>
        <w:t>县</w:t>
      </w:r>
      <w:r>
        <w:rPr>
          <w:rFonts w:hint="eastAsia" w:ascii="方正仿宋_GBK" w:hAnsi="方正仿宋_GBK" w:eastAsia="方正仿宋_GBK" w:cs="方正仿宋_GBK"/>
          <w:sz w:val="31"/>
          <w:szCs w:val="31"/>
        </w:rPr>
        <w:t>城乡统筹发展中心</w:t>
      </w:r>
      <w:r>
        <w:rPr>
          <w:rFonts w:hint="eastAsia" w:ascii="方正仿宋_GBK" w:hAnsi="方正仿宋_GBK" w:eastAsia="方正仿宋_GBK" w:cs="方正仿宋_GBK"/>
          <w:sz w:val="31"/>
          <w:szCs w:val="31"/>
          <w:lang w:eastAsia="zh-CN"/>
        </w:rPr>
        <w:t>、县人民防空事务中心、县大数据发展中心</w:t>
      </w:r>
      <w:r>
        <w:rPr>
          <w:rFonts w:hint="eastAsia" w:ascii="方正仿宋_GBK" w:hAnsi="方正仿宋_GBK" w:eastAsia="方正仿宋_GBK" w:cs="方正仿宋_GBK"/>
          <w:sz w:val="31"/>
          <w:szCs w:val="31"/>
        </w:rPr>
        <w:t>）组成。纳入</w:t>
      </w:r>
      <w:r>
        <w:rPr>
          <w:rFonts w:hint="default" w:ascii="Times New Roman" w:hAnsi="Times New Roman" w:eastAsia="方正仿宋_GBK" w:cs="Times New Roman"/>
          <w:sz w:val="31"/>
          <w:szCs w:val="31"/>
        </w:rPr>
        <w:t>202</w:t>
      </w:r>
      <w:r>
        <w:rPr>
          <w:rFonts w:hint="eastAsia" w:ascii="Times New Roman" w:hAnsi="Times New Roman" w:eastAsia="方正仿宋_GBK" w:cs="Times New Roman"/>
          <w:sz w:val="31"/>
          <w:szCs w:val="31"/>
          <w:lang w:val="en-US" w:eastAsia="zh-CN"/>
        </w:rPr>
        <w:t>5</w:t>
      </w:r>
      <w:r>
        <w:rPr>
          <w:rFonts w:hint="eastAsia" w:ascii="方正仿宋_GBK" w:hAnsi="方正仿宋_GBK" w:eastAsia="方正仿宋_GBK" w:cs="方正仿宋_GBK"/>
          <w:sz w:val="31"/>
          <w:szCs w:val="31"/>
        </w:rPr>
        <w:t>年部门预算的有委本级和</w:t>
      </w:r>
      <w:r>
        <w:rPr>
          <w:rFonts w:hint="eastAsia" w:ascii="Times New Roman" w:hAnsi="Times New Roman" w:eastAsia="方正仿宋_GBK" w:cs="Times New Roman"/>
          <w:sz w:val="31"/>
          <w:szCs w:val="31"/>
          <w:lang w:val="en-US" w:eastAsia="zh-CN"/>
        </w:rPr>
        <w:t>8</w:t>
      </w:r>
      <w:r>
        <w:rPr>
          <w:rFonts w:hint="eastAsia" w:ascii="方正仿宋_GBK" w:hAnsi="方正仿宋_GBK" w:eastAsia="方正仿宋_GBK" w:cs="方正仿宋_GBK"/>
          <w:sz w:val="31"/>
          <w:szCs w:val="31"/>
        </w:rPr>
        <w:t>个直属单位（</w:t>
      </w:r>
      <w:r>
        <w:rPr>
          <w:rFonts w:hint="eastAsia" w:ascii="方正仿宋_GBK" w:hAnsi="方正仿宋_GBK" w:eastAsia="方正仿宋_GBK" w:cs="方正仿宋_GBK"/>
          <w:sz w:val="31"/>
          <w:szCs w:val="31"/>
          <w:lang w:eastAsia="zh-CN"/>
        </w:rPr>
        <w:t>县</w:t>
      </w:r>
      <w:r>
        <w:rPr>
          <w:rFonts w:hint="eastAsia" w:ascii="方正仿宋_GBK" w:hAnsi="方正仿宋_GBK" w:eastAsia="方正仿宋_GBK" w:cs="方正仿宋_GBK"/>
          <w:sz w:val="31"/>
          <w:szCs w:val="31"/>
        </w:rPr>
        <w:t>公共资源交易监督事务中心、</w:t>
      </w:r>
      <w:r>
        <w:rPr>
          <w:rFonts w:hint="eastAsia" w:ascii="方正仿宋_GBK" w:hAnsi="方正仿宋_GBK" w:eastAsia="方正仿宋_GBK" w:cs="方正仿宋_GBK"/>
          <w:sz w:val="31"/>
          <w:szCs w:val="31"/>
          <w:lang w:eastAsia="zh-CN"/>
        </w:rPr>
        <w:t>县</w:t>
      </w:r>
      <w:r>
        <w:rPr>
          <w:rFonts w:hint="eastAsia" w:ascii="方正仿宋_GBK" w:hAnsi="方正仿宋_GBK" w:eastAsia="方正仿宋_GBK" w:cs="方正仿宋_GBK"/>
          <w:sz w:val="31"/>
          <w:szCs w:val="31"/>
        </w:rPr>
        <w:t>价格认证中心、</w:t>
      </w:r>
      <w:r>
        <w:rPr>
          <w:rFonts w:hint="eastAsia" w:ascii="方正仿宋_GBK" w:hAnsi="方正仿宋_GBK" w:eastAsia="方正仿宋_GBK" w:cs="方正仿宋_GBK"/>
          <w:sz w:val="31"/>
          <w:szCs w:val="31"/>
          <w:lang w:eastAsia="zh-CN"/>
        </w:rPr>
        <w:t>县</w:t>
      </w:r>
      <w:r>
        <w:rPr>
          <w:rFonts w:hint="eastAsia" w:ascii="方正仿宋_GBK" w:hAnsi="方正仿宋_GBK" w:eastAsia="方正仿宋_GBK" w:cs="方正仿宋_GBK"/>
          <w:sz w:val="31"/>
          <w:szCs w:val="31"/>
        </w:rPr>
        <w:t>康养发展促进中心、</w:t>
      </w:r>
      <w:r>
        <w:rPr>
          <w:rFonts w:hint="eastAsia" w:ascii="方正仿宋_GBK" w:hAnsi="方正仿宋_GBK" w:eastAsia="方正仿宋_GBK" w:cs="方正仿宋_GBK"/>
          <w:sz w:val="31"/>
          <w:szCs w:val="31"/>
          <w:lang w:eastAsia="zh-CN"/>
        </w:rPr>
        <w:t>县</w:t>
      </w:r>
      <w:r>
        <w:rPr>
          <w:rFonts w:hint="eastAsia" w:ascii="方正仿宋_GBK" w:hAnsi="方正仿宋_GBK" w:eastAsia="方正仿宋_GBK" w:cs="方正仿宋_GBK"/>
          <w:sz w:val="31"/>
          <w:szCs w:val="31"/>
        </w:rPr>
        <w:t>服务业发展指导中心、</w:t>
      </w:r>
      <w:r>
        <w:rPr>
          <w:rFonts w:hint="eastAsia" w:ascii="方正仿宋_GBK" w:hAnsi="方正仿宋_GBK" w:eastAsia="方正仿宋_GBK" w:cs="方正仿宋_GBK"/>
          <w:sz w:val="31"/>
          <w:szCs w:val="31"/>
          <w:lang w:eastAsia="zh-CN"/>
        </w:rPr>
        <w:t>县</w:t>
      </w:r>
      <w:r>
        <w:rPr>
          <w:rFonts w:hint="eastAsia" w:ascii="方正仿宋_GBK" w:hAnsi="方正仿宋_GBK" w:eastAsia="方正仿宋_GBK" w:cs="方正仿宋_GBK"/>
          <w:sz w:val="31"/>
          <w:szCs w:val="31"/>
        </w:rPr>
        <w:t>重大项目促进中心、</w:t>
      </w:r>
      <w:r>
        <w:rPr>
          <w:rFonts w:hint="eastAsia" w:ascii="方正仿宋_GBK" w:hAnsi="方正仿宋_GBK" w:eastAsia="方正仿宋_GBK" w:cs="方正仿宋_GBK"/>
          <w:sz w:val="31"/>
          <w:szCs w:val="31"/>
          <w:lang w:eastAsia="zh-CN"/>
        </w:rPr>
        <w:t>县</w:t>
      </w:r>
      <w:r>
        <w:rPr>
          <w:rFonts w:hint="eastAsia" w:ascii="方正仿宋_GBK" w:hAnsi="方正仿宋_GBK" w:eastAsia="方正仿宋_GBK" w:cs="方正仿宋_GBK"/>
          <w:sz w:val="31"/>
          <w:szCs w:val="31"/>
        </w:rPr>
        <w:t>城乡统筹发展中心</w:t>
      </w:r>
      <w:r>
        <w:rPr>
          <w:rFonts w:hint="eastAsia" w:ascii="方正仿宋_GBK" w:hAnsi="方正仿宋_GBK" w:eastAsia="方正仿宋_GBK" w:cs="方正仿宋_GBK"/>
          <w:sz w:val="31"/>
          <w:szCs w:val="31"/>
          <w:lang w:eastAsia="zh-CN"/>
        </w:rPr>
        <w:t>、县人民防空事务中心、县大数据发展中心</w:t>
      </w:r>
      <w:r>
        <w:rPr>
          <w:rFonts w:hint="eastAsia" w:ascii="方正仿宋_GBK" w:hAnsi="方正仿宋_GBK" w:eastAsia="方正仿宋_GBK" w:cs="方正仿宋_GBK"/>
          <w:sz w:val="31"/>
          <w:szCs w:val="31"/>
        </w:rPr>
        <w:t>）。</w:t>
      </w:r>
    </w:p>
    <w:p w14:paraId="462E10E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二、部门收支总体情况</w:t>
      </w:r>
    </w:p>
    <w:p w14:paraId="5776173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highlight w:val="yellow"/>
          <w:lang w:eastAsia="zh-CN"/>
        </w:rPr>
      </w:pPr>
      <w:r>
        <w:rPr>
          <w:rFonts w:hint="default" w:ascii="Times New Roman" w:hAnsi="Times New Roman" w:eastAsia="方正楷体_GBK" w:cs="Times New Roman"/>
          <w:sz w:val="32"/>
          <w:szCs w:val="32"/>
        </w:rPr>
        <w:t>（一）收入预算：</w:t>
      </w:r>
      <w:r>
        <w:rPr>
          <w:rFonts w:hint="eastAsia" w:ascii="Times New Roman" w:hAnsi="Times New Roman" w:eastAsia="方正仿宋_GBK" w:cs="Times New Roman"/>
          <w:sz w:val="32"/>
          <w:szCs w:val="32"/>
          <w:lang w:eastAsia="zh-CN"/>
        </w:rPr>
        <w:t>2025年</w:t>
      </w:r>
      <w:r>
        <w:rPr>
          <w:rFonts w:hint="default" w:ascii="Times New Roman" w:hAnsi="Times New Roman" w:eastAsia="方正仿宋_GBK" w:cs="Times New Roman"/>
          <w:sz w:val="32"/>
          <w:szCs w:val="32"/>
        </w:rPr>
        <w:t>年初预算数</w:t>
      </w:r>
      <w:r>
        <w:rPr>
          <w:rFonts w:hint="eastAsia" w:ascii="Times New Roman" w:hAnsi="Times New Roman" w:eastAsia="方正仿宋_GBK" w:cs="Times New Roman"/>
          <w:sz w:val="32"/>
          <w:szCs w:val="32"/>
          <w:lang w:val="en-US" w:eastAsia="zh-CN"/>
        </w:rPr>
        <w:t>7946.19</w:t>
      </w:r>
      <w:r>
        <w:rPr>
          <w:rFonts w:hint="default" w:ascii="Times New Roman" w:hAnsi="Times New Roman" w:eastAsia="方正仿宋_GBK" w:cs="Times New Roman"/>
          <w:sz w:val="32"/>
          <w:szCs w:val="32"/>
        </w:rPr>
        <w:t>万元，其中：一般公共预算拨款</w:t>
      </w:r>
      <w:r>
        <w:rPr>
          <w:rFonts w:hint="eastAsia" w:ascii="Times New Roman" w:hAnsi="Times New Roman" w:eastAsia="方正仿宋_GBK" w:cs="Times New Roman"/>
          <w:sz w:val="32"/>
          <w:szCs w:val="32"/>
          <w:lang w:val="en-US" w:eastAsia="zh-CN"/>
        </w:rPr>
        <w:t>7946.19</w:t>
      </w:r>
      <w:r>
        <w:rPr>
          <w:rFonts w:hint="default" w:ascii="Times New Roman" w:hAnsi="Times New Roman" w:eastAsia="方正仿宋_GBK" w:cs="Times New Roman"/>
          <w:sz w:val="32"/>
          <w:szCs w:val="32"/>
        </w:rPr>
        <w:t>万元，；收入</w:t>
      </w:r>
      <w:r>
        <w:rPr>
          <w:rFonts w:hint="eastAsia" w:ascii="Times New Roman" w:hAnsi="Times New Roman" w:eastAsia="方正仿宋_GBK" w:cs="Times New Roman"/>
          <w:sz w:val="32"/>
          <w:szCs w:val="32"/>
          <w:lang w:eastAsia="zh-CN"/>
        </w:rPr>
        <w:t>比2024年</w:t>
      </w:r>
      <w:r>
        <w:rPr>
          <w:rFonts w:hint="default" w:ascii="Times New Roman" w:hAnsi="Times New Roman" w:eastAsia="方正仿宋_GBK" w:cs="Times New Roman"/>
          <w:sz w:val="32"/>
          <w:szCs w:val="32"/>
        </w:rPr>
        <w:t>减少</w:t>
      </w:r>
      <w:r>
        <w:rPr>
          <w:rFonts w:hint="eastAsia" w:ascii="Times New Roman" w:hAnsi="Times New Roman" w:eastAsia="方正仿宋_GBK" w:cs="Times New Roman"/>
          <w:sz w:val="32"/>
          <w:szCs w:val="32"/>
          <w:lang w:val="en-US" w:eastAsia="zh-CN"/>
        </w:rPr>
        <w:t>1837.64</w:t>
      </w:r>
      <w:r>
        <w:rPr>
          <w:rFonts w:hint="default" w:ascii="Times New Roman" w:hAnsi="Times New Roman" w:eastAsia="方正仿宋_GBK" w:cs="Times New Roman"/>
          <w:sz w:val="32"/>
          <w:szCs w:val="32"/>
        </w:rPr>
        <w:t>万元，主要是一般公共预算拨款减少</w:t>
      </w:r>
      <w:r>
        <w:rPr>
          <w:rFonts w:hint="eastAsia" w:ascii="Times New Roman" w:hAnsi="Times New Roman" w:eastAsia="方正仿宋_GBK" w:cs="Times New Roman"/>
          <w:sz w:val="32"/>
          <w:szCs w:val="32"/>
          <w:lang w:val="en-US" w:eastAsia="zh-CN"/>
        </w:rPr>
        <w:t>1837.64</w:t>
      </w:r>
      <w:r>
        <w:rPr>
          <w:rFonts w:hint="default" w:ascii="Times New Roman" w:hAnsi="Times New Roman" w:eastAsia="方正仿宋_GBK" w:cs="Times New Roman"/>
          <w:sz w:val="32"/>
          <w:szCs w:val="32"/>
        </w:rPr>
        <w:t>万元。</w:t>
      </w:r>
    </w:p>
    <w:p w14:paraId="413569D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（二）支出预算：</w:t>
      </w:r>
      <w:r>
        <w:rPr>
          <w:rFonts w:hint="eastAsia" w:ascii="Times New Roman" w:hAnsi="Times New Roman" w:eastAsia="方正仿宋_GBK" w:cs="Times New Roman"/>
          <w:sz w:val="32"/>
          <w:szCs w:val="32"/>
          <w:lang w:eastAsia="zh-CN"/>
        </w:rPr>
        <w:t>2025年</w:t>
      </w:r>
      <w:r>
        <w:rPr>
          <w:rFonts w:hint="default" w:ascii="Times New Roman" w:hAnsi="Times New Roman" w:eastAsia="方正仿宋_GBK" w:cs="Times New Roman"/>
          <w:sz w:val="32"/>
          <w:szCs w:val="32"/>
        </w:rPr>
        <w:t>年初预算数</w:t>
      </w:r>
      <w:r>
        <w:rPr>
          <w:rFonts w:hint="eastAsia" w:ascii="Times New Roman" w:hAnsi="Times New Roman" w:eastAsia="方正仿宋_GBK" w:cs="Times New Roman"/>
          <w:sz w:val="32"/>
          <w:szCs w:val="32"/>
          <w:lang w:val="en-US" w:eastAsia="zh-CN"/>
        </w:rPr>
        <w:t>7946.19</w:t>
      </w:r>
      <w:r>
        <w:rPr>
          <w:rFonts w:hint="default" w:ascii="Times New Roman" w:hAnsi="Times New Roman" w:eastAsia="方正仿宋_GBK" w:cs="Times New Roman"/>
          <w:sz w:val="32"/>
          <w:szCs w:val="32"/>
        </w:rPr>
        <w:t>万元，其中：一般公共服务支出</w:t>
      </w:r>
      <w:r>
        <w:rPr>
          <w:rFonts w:hint="eastAsia" w:ascii="Times New Roman" w:hAnsi="Times New Roman" w:eastAsia="方正仿宋_GBK" w:cs="Times New Roman"/>
          <w:sz w:val="32"/>
          <w:szCs w:val="32"/>
          <w:lang w:val="en-US" w:eastAsia="zh-CN"/>
        </w:rPr>
        <w:t>6670.39</w:t>
      </w:r>
      <w:r>
        <w:rPr>
          <w:rFonts w:hint="default" w:ascii="Times New Roman" w:hAnsi="Times New Roman" w:eastAsia="方正仿宋_GBK" w:cs="Times New Roman"/>
          <w:sz w:val="32"/>
          <w:szCs w:val="32"/>
        </w:rPr>
        <w:t>万元，</w:t>
      </w:r>
      <w:r>
        <w:rPr>
          <w:rFonts w:hint="eastAsia" w:ascii="Times New Roman" w:hAnsi="Times New Roman" w:eastAsia="方正仿宋_GBK" w:cs="Times New Roman"/>
          <w:sz w:val="32"/>
          <w:szCs w:val="32"/>
          <w:lang w:eastAsia="zh-CN"/>
        </w:rPr>
        <w:t>科学技术支出</w:t>
      </w:r>
      <w:r>
        <w:rPr>
          <w:rFonts w:hint="eastAsia" w:ascii="Times New Roman" w:hAnsi="Times New Roman" w:eastAsia="方正仿宋_GBK" w:cs="Times New Roman"/>
          <w:sz w:val="32"/>
          <w:szCs w:val="32"/>
          <w:lang w:val="en-US" w:eastAsia="zh-CN"/>
        </w:rPr>
        <w:t>235.37</w:t>
      </w:r>
      <w:r>
        <w:rPr>
          <w:rFonts w:hint="default" w:ascii="Times New Roman" w:hAnsi="Times New Roman" w:eastAsia="方正仿宋_GBK" w:cs="Times New Roman"/>
          <w:sz w:val="32"/>
          <w:szCs w:val="32"/>
        </w:rPr>
        <w:t>万元，社会保障和就业支出</w:t>
      </w:r>
      <w:r>
        <w:rPr>
          <w:rFonts w:hint="eastAsia" w:ascii="Times New Roman" w:hAnsi="Times New Roman" w:eastAsia="方正仿宋_GBK" w:cs="Times New Roman"/>
          <w:sz w:val="32"/>
          <w:szCs w:val="32"/>
          <w:lang w:val="en-US" w:eastAsia="zh-CN"/>
        </w:rPr>
        <w:t>337.29</w:t>
      </w:r>
      <w:r>
        <w:rPr>
          <w:rFonts w:hint="default" w:ascii="Times New Roman" w:hAnsi="Times New Roman" w:eastAsia="方正仿宋_GBK" w:cs="Times New Roman"/>
          <w:sz w:val="32"/>
          <w:szCs w:val="32"/>
        </w:rPr>
        <w:t>万元，卫生健康支出</w:t>
      </w:r>
      <w:r>
        <w:rPr>
          <w:rFonts w:hint="eastAsia" w:ascii="Times New Roman" w:hAnsi="Times New Roman" w:eastAsia="方正仿宋_GBK" w:cs="Times New Roman"/>
          <w:sz w:val="32"/>
          <w:szCs w:val="32"/>
          <w:lang w:val="en-US" w:eastAsia="zh-CN"/>
        </w:rPr>
        <w:t>99.34</w:t>
      </w:r>
      <w:r>
        <w:rPr>
          <w:rFonts w:hint="default" w:ascii="Times New Roman" w:hAnsi="Times New Roman" w:eastAsia="方正仿宋_GBK" w:cs="Times New Roman"/>
          <w:sz w:val="32"/>
          <w:szCs w:val="32"/>
        </w:rPr>
        <w:t>万元，</w:t>
      </w:r>
      <w:r>
        <w:rPr>
          <w:rFonts w:hint="eastAsia" w:ascii="Times New Roman" w:hAnsi="Times New Roman" w:eastAsia="方正仿宋_GBK" w:cs="Times New Roman"/>
          <w:sz w:val="32"/>
          <w:szCs w:val="32"/>
          <w:lang w:eastAsia="zh-CN"/>
        </w:rPr>
        <w:t>资源勘探工业信息等支出</w:t>
      </w:r>
      <w:r>
        <w:rPr>
          <w:rFonts w:hint="eastAsia" w:ascii="Times New Roman" w:hAnsi="Times New Roman" w:eastAsia="方正仿宋_GBK" w:cs="Times New Roman"/>
          <w:sz w:val="32"/>
          <w:szCs w:val="32"/>
          <w:lang w:val="en-US" w:eastAsia="zh-CN"/>
        </w:rPr>
        <w:t>400万元，</w:t>
      </w:r>
      <w:r>
        <w:rPr>
          <w:rFonts w:hint="default" w:ascii="Times New Roman" w:hAnsi="Times New Roman" w:eastAsia="方正仿宋_GBK" w:cs="Times New Roman"/>
          <w:sz w:val="32"/>
          <w:szCs w:val="32"/>
        </w:rPr>
        <w:t>住房保障支出</w:t>
      </w:r>
      <w:r>
        <w:rPr>
          <w:rFonts w:hint="eastAsia" w:ascii="Times New Roman" w:hAnsi="Times New Roman" w:eastAsia="方正仿宋_GBK" w:cs="Times New Roman"/>
          <w:sz w:val="32"/>
          <w:szCs w:val="32"/>
          <w:lang w:val="en-US" w:eastAsia="zh-CN"/>
        </w:rPr>
        <w:t>90.80</w:t>
      </w:r>
      <w:r>
        <w:rPr>
          <w:rFonts w:hint="default" w:ascii="Times New Roman" w:hAnsi="Times New Roman" w:eastAsia="方正仿宋_GBK" w:cs="Times New Roman"/>
          <w:sz w:val="32"/>
          <w:szCs w:val="32"/>
        </w:rPr>
        <w:t>万元</w:t>
      </w:r>
      <w:r>
        <w:rPr>
          <w:rFonts w:hint="eastAsia" w:ascii="Times New Roman" w:hAnsi="Times New Roman" w:eastAsia="方正仿宋_GBK" w:cs="Times New Roman"/>
          <w:sz w:val="32"/>
          <w:szCs w:val="32"/>
          <w:lang w:eastAsia="zh-CN"/>
        </w:rPr>
        <w:t>，粮油和物资储备支出</w:t>
      </w:r>
      <w:r>
        <w:rPr>
          <w:rFonts w:hint="eastAsia" w:ascii="Times New Roman" w:hAnsi="Times New Roman" w:eastAsia="方正仿宋_GBK" w:cs="Times New Roman"/>
          <w:sz w:val="32"/>
          <w:szCs w:val="32"/>
          <w:lang w:val="en-US" w:eastAsia="zh-CN"/>
        </w:rPr>
        <w:t>113万元</w:t>
      </w:r>
      <w:r>
        <w:rPr>
          <w:rFonts w:hint="default" w:ascii="Times New Roman" w:hAnsi="Times New Roman" w:eastAsia="方正仿宋_GBK" w:cs="Times New Roman"/>
          <w:sz w:val="32"/>
          <w:szCs w:val="32"/>
        </w:rPr>
        <w:t>；支出</w:t>
      </w:r>
      <w:r>
        <w:rPr>
          <w:rFonts w:hint="eastAsia" w:ascii="Times New Roman" w:hAnsi="Times New Roman" w:eastAsia="方正仿宋_GBK" w:cs="Times New Roman"/>
          <w:sz w:val="32"/>
          <w:szCs w:val="32"/>
          <w:lang w:eastAsia="zh-CN"/>
        </w:rPr>
        <w:t>比2024年</w:t>
      </w:r>
      <w:r>
        <w:rPr>
          <w:rFonts w:hint="default" w:ascii="Times New Roman" w:hAnsi="Times New Roman" w:eastAsia="方正仿宋_GBK" w:cs="Times New Roman"/>
          <w:sz w:val="32"/>
          <w:szCs w:val="32"/>
        </w:rPr>
        <w:t>减少</w:t>
      </w:r>
      <w:r>
        <w:rPr>
          <w:rFonts w:hint="eastAsia" w:ascii="Times New Roman" w:hAnsi="Times New Roman" w:eastAsia="方正仿宋_GBK" w:cs="Times New Roman"/>
          <w:sz w:val="32"/>
          <w:szCs w:val="32"/>
          <w:lang w:val="en-US" w:eastAsia="zh-CN"/>
        </w:rPr>
        <w:t>1837.64</w:t>
      </w:r>
      <w:r>
        <w:rPr>
          <w:rFonts w:hint="default" w:ascii="Times New Roman" w:hAnsi="Times New Roman" w:eastAsia="方正仿宋_GBK" w:cs="Times New Roman"/>
          <w:sz w:val="32"/>
          <w:szCs w:val="32"/>
        </w:rPr>
        <w:t>万元，主要是基本支出减少</w:t>
      </w:r>
      <w:r>
        <w:rPr>
          <w:rFonts w:hint="eastAsia" w:ascii="Times New Roman" w:hAnsi="Times New Roman" w:eastAsia="方正仿宋_GBK" w:cs="Times New Roman"/>
          <w:sz w:val="32"/>
          <w:szCs w:val="32"/>
          <w:lang w:val="en-US" w:eastAsia="zh-CN"/>
        </w:rPr>
        <w:t>33.94</w:t>
      </w:r>
      <w:r>
        <w:rPr>
          <w:rFonts w:hint="default" w:ascii="Times New Roman" w:hAnsi="Times New Roman" w:eastAsia="方正仿宋_GBK" w:cs="Times New Roman"/>
          <w:sz w:val="32"/>
          <w:szCs w:val="32"/>
        </w:rPr>
        <w:t>万元，项目支出</w:t>
      </w:r>
      <w:r>
        <w:rPr>
          <w:rFonts w:hint="eastAsia" w:ascii="Times New Roman" w:hAnsi="Times New Roman" w:eastAsia="方正仿宋_GBK" w:cs="Times New Roman"/>
          <w:sz w:val="32"/>
          <w:szCs w:val="32"/>
          <w:lang w:eastAsia="zh-CN"/>
        </w:rPr>
        <w:t>减少</w:t>
      </w:r>
      <w:r>
        <w:rPr>
          <w:rFonts w:hint="eastAsia" w:ascii="Times New Roman" w:hAnsi="Times New Roman" w:eastAsia="方正仿宋_GBK" w:cs="Times New Roman"/>
          <w:sz w:val="32"/>
          <w:szCs w:val="32"/>
          <w:lang w:val="en-US" w:eastAsia="zh-CN"/>
        </w:rPr>
        <w:t>1803.69</w:t>
      </w:r>
      <w:r>
        <w:rPr>
          <w:rFonts w:hint="default" w:ascii="Times New Roman" w:hAnsi="Times New Roman" w:eastAsia="方正仿宋_GBK" w:cs="Times New Roman"/>
          <w:sz w:val="32"/>
          <w:szCs w:val="32"/>
        </w:rPr>
        <w:t>万元。</w:t>
      </w:r>
    </w:p>
    <w:p w14:paraId="60AD81E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三、部门预算情况说明</w:t>
      </w:r>
    </w:p>
    <w:p w14:paraId="0D9A4A5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2025年</w:t>
      </w:r>
      <w:r>
        <w:rPr>
          <w:rFonts w:hint="default" w:ascii="Times New Roman" w:hAnsi="Times New Roman" w:eastAsia="方正仿宋_GBK" w:cs="Times New Roman"/>
          <w:sz w:val="32"/>
          <w:szCs w:val="32"/>
        </w:rPr>
        <w:t>一般公共预算财政拨款收入</w:t>
      </w:r>
      <w:r>
        <w:rPr>
          <w:rFonts w:hint="eastAsia" w:ascii="Times New Roman" w:hAnsi="Times New Roman" w:eastAsia="方正仿宋_GBK" w:cs="Times New Roman"/>
          <w:sz w:val="32"/>
          <w:szCs w:val="32"/>
          <w:lang w:val="en-US" w:eastAsia="zh-CN"/>
        </w:rPr>
        <w:t>7946.19</w:t>
      </w:r>
      <w:r>
        <w:rPr>
          <w:rFonts w:hint="default" w:ascii="Times New Roman" w:hAnsi="Times New Roman" w:eastAsia="方正仿宋_GBK" w:cs="Times New Roman"/>
          <w:sz w:val="32"/>
          <w:szCs w:val="32"/>
        </w:rPr>
        <w:t>万元，一般公共预算财政拨款支出</w:t>
      </w:r>
      <w:r>
        <w:rPr>
          <w:rFonts w:hint="eastAsia" w:ascii="Times New Roman" w:hAnsi="Times New Roman" w:eastAsia="方正仿宋_GBK" w:cs="Times New Roman"/>
          <w:sz w:val="32"/>
          <w:szCs w:val="32"/>
          <w:lang w:val="en-US" w:eastAsia="zh-CN"/>
        </w:rPr>
        <w:t>7946.19</w:t>
      </w:r>
      <w:r>
        <w:rPr>
          <w:rFonts w:hint="default" w:ascii="Times New Roman" w:hAnsi="Times New Roman" w:eastAsia="方正仿宋_GBK" w:cs="Times New Roman"/>
          <w:sz w:val="32"/>
          <w:szCs w:val="32"/>
        </w:rPr>
        <w:t>万元，比</w:t>
      </w:r>
      <w:r>
        <w:rPr>
          <w:rFonts w:hint="eastAsia" w:ascii="Times New Roman" w:hAnsi="Times New Roman" w:eastAsia="方正仿宋_GBK" w:cs="Times New Roman"/>
          <w:sz w:val="32"/>
          <w:szCs w:val="32"/>
          <w:lang w:eastAsia="zh-CN"/>
        </w:rPr>
        <w:t>2024年</w:t>
      </w:r>
      <w:r>
        <w:rPr>
          <w:rFonts w:hint="default" w:ascii="Times New Roman" w:hAnsi="Times New Roman" w:eastAsia="方正仿宋_GBK" w:cs="Times New Roman"/>
          <w:sz w:val="32"/>
          <w:szCs w:val="32"/>
        </w:rPr>
        <w:t>减少</w:t>
      </w:r>
      <w:r>
        <w:rPr>
          <w:rFonts w:hint="eastAsia" w:ascii="Times New Roman" w:hAnsi="Times New Roman" w:eastAsia="方正仿宋_GBK" w:cs="Times New Roman"/>
          <w:sz w:val="32"/>
          <w:szCs w:val="32"/>
          <w:lang w:val="en-US" w:eastAsia="zh-CN"/>
        </w:rPr>
        <w:t>1837.64</w:t>
      </w:r>
      <w:r>
        <w:rPr>
          <w:rFonts w:hint="default" w:ascii="Times New Roman" w:hAnsi="Times New Roman" w:eastAsia="方正仿宋_GBK" w:cs="Times New Roman"/>
          <w:sz w:val="32"/>
          <w:szCs w:val="32"/>
        </w:rPr>
        <w:t>万元。其中：基本支出</w:t>
      </w:r>
      <w:r>
        <w:rPr>
          <w:rFonts w:hint="eastAsia" w:ascii="Times New Roman" w:hAnsi="Times New Roman" w:eastAsia="方正仿宋_GBK" w:cs="Times New Roman"/>
          <w:sz w:val="32"/>
          <w:szCs w:val="32"/>
          <w:lang w:val="en-US" w:eastAsia="zh-CN"/>
        </w:rPr>
        <w:t>1679.12</w:t>
      </w:r>
      <w:r>
        <w:rPr>
          <w:rFonts w:hint="default" w:ascii="Times New Roman" w:hAnsi="Times New Roman" w:eastAsia="方正仿宋_GBK" w:cs="Times New Roman"/>
          <w:sz w:val="32"/>
          <w:szCs w:val="32"/>
        </w:rPr>
        <w:t>万元，主要用于保障……在职人员工资福利及社会保险缴费、离休人员离休费、退休人员补助等，保障部门正常运转的各项商品服务支出，比</w:t>
      </w:r>
      <w:r>
        <w:rPr>
          <w:rFonts w:hint="eastAsia" w:ascii="Times New Roman" w:hAnsi="Times New Roman" w:eastAsia="方正仿宋_GBK" w:cs="Times New Roman"/>
          <w:sz w:val="32"/>
          <w:szCs w:val="32"/>
          <w:lang w:eastAsia="zh-CN"/>
        </w:rPr>
        <w:t>2024年</w:t>
      </w:r>
      <w:r>
        <w:rPr>
          <w:rFonts w:hint="default" w:ascii="Times New Roman" w:hAnsi="Times New Roman" w:eastAsia="方正仿宋_GBK" w:cs="Times New Roman"/>
          <w:sz w:val="32"/>
          <w:szCs w:val="32"/>
        </w:rPr>
        <w:t>减少</w:t>
      </w:r>
      <w:r>
        <w:rPr>
          <w:rFonts w:hint="eastAsia" w:ascii="Times New Roman" w:hAnsi="Times New Roman" w:eastAsia="方正仿宋_GBK" w:cs="Times New Roman"/>
          <w:sz w:val="32"/>
          <w:szCs w:val="32"/>
          <w:lang w:val="en-US" w:eastAsia="zh-CN"/>
        </w:rPr>
        <w:t>33.94</w:t>
      </w:r>
      <w:r>
        <w:rPr>
          <w:rFonts w:hint="default" w:ascii="Times New Roman" w:hAnsi="Times New Roman" w:eastAsia="方正仿宋_GBK" w:cs="Times New Roman"/>
          <w:sz w:val="32"/>
          <w:szCs w:val="32"/>
        </w:rPr>
        <w:t>万元，主要原因是</w:t>
      </w:r>
      <w:r>
        <w:rPr>
          <w:rFonts w:hint="eastAsia" w:ascii="Times New Roman" w:hAnsi="Times New Roman" w:eastAsia="方正仿宋_GBK" w:cs="Times New Roman"/>
          <w:sz w:val="32"/>
          <w:szCs w:val="32"/>
          <w:lang w:eastAsia="zh-CN"/>
        </w:rPr>
        <w:t>预算口径变化导致人员公用经费减少，人员退休及调出导致人员经费减少</w:t>
      </w:r>
      <w:r>
        <w:rPr>
          <w:rFonts w:hint="default" w:ascii="Times New Roman" w:hAnsi="Times New Roman" w:eastAsia="方正仿宋_GBK" w:cs="Times New Roman"/>
          <w:sz w:val="32"/>
          <w:szCs w:val="32"/>
        </w:rPr>
        <w:t>；项目支出</w:t>
      </w:r>
      <w:r>
        <w:rPr>
          <w:rFonts w:hint="eastAsia" w:ascii="Times New Roman" w:hAnsi="Times New Roman" w:eastAsia="方正仿宋_GBK" w:cs="Times New Roman"/>
          <w:sz w:val="32"/>
          <w:szCs w:val="32"/>
          <w:lang w:val="en-US" w:eastAsia="zh-CN"/>
        </w:rPr>
        <w:t>6267.08</w:t>
      </w:r>
      <w:r>
        <w:rPr>
          <w:rFonts w:hint="default" w:ascii="Times New Roman" w:hAnsi="Times New Roman" w:eastAsia="方正仿宋_GBK" w:cs="Times New Roman"/>
          <w:sz w:val="32"/>
          <w:szCs w:val="32"/>
        </w:rPr>
        <w:t>万元，主要用于</w:t>
      </w:r>
      <w:r>
        <w:rPr>
          <w:rFonts w:hint="eastAsia" w:ascii="Times New Roman" w:hAnsi="Times New Roman" w:eastAsia="方正仿宋_GBK" w:cs="Times New Roman"/>
          <w:sz w:val="32"/>
          <w:szCs w:val="32"/>
          <w:lang w:eastAsia="zh-CN"/>
        </w:rPr>
        <w:t>加快重大项目建设，持续优化营商环境，国防动员，保障粮油安全和物价稳定，加强招投标监督，完成大数据发展既定目标，推动以康养经济为重点在县域经济高质量发展。</w:t>
      </w:r>
      <w:r>
        <w:rPr>
          <w:rFonts w:hint="default" w:ascii="Times New Roman" w:hAnsi="Times New Roman" w:eastAsia="方正仿宋_GBK" w:cs="Times New Roman"/>
          <w:sz w:val="32"/>
          <w:szCs w:val="32"/>
        </w:rPr>
        <w:t>比</w:t>
      </w:r>
      <w:r>
        <w:rPr>
          <w:rFonts w:hint="eastAsia" w:ascii="Times New Roman" w:hAnsi="Times New Roman" w:eastAsia="方正仿宋_GBK" w:cs="Times New Roman"/>
          <w:sz w:val="32"/>
          <w:szCs w:val="32"/>
          <w:lang w:eastAsia="zh-CN"/>
        </w:rPr>
        <w:t>2024年</w:t>
      </w:r>
      <w:r>
        <w:rPr>
          <w:rFonts w:hint="default" w:ascii="Times New Roman" w:hAnsi="Times New Roman" w:eastAsia="方正仿宋_GBK" w:cs="Times New Roman"/>
          <w:sz w:val="32"/>
          <w:szCs w:val="32"/>
        </w:rPr>
        <w:t>减少</w:t>
      </w:r>
      <w:r>
        <w:rPr>
          <w:rFonts w:hint="eastAsia" w:ascii="Times New Roman" w:hAnsi="Times New Roman" w:eastAsia="方正仿宋_GBK" w:cs="Times New Roman"/>
          <w:sz w:val="32"/>
          <w:szCs w:val="32"/>
          <w:lang w:val="en-US" w:eastAsia="zh-CN"/>
        </w:rPr>
        <w:t>1803.69</w:t>
      </w:r>
      <w:r>
        <w:rPr>
          <w:rFonts w:hint="default" w:ascii="Times New Roman" w:hAnsi="Times New Roman" w:eastAsia="方正仿宋_GBK" w:cs="Times New Roman"/>
          <w:sz w:val="32"/>
          <w:szCs w:val="32"/>
        </w:rPr>
        <w:t>万元，主要原因是</w:t>
      </w:r>
      <w:r>
        <w:rPr>
          <w:rFonts w:hint="eastAsia" w:ascii="Times New Roman" w:hAnsi="Times New Roman" w:eastAsia="方正仿宋_GBK" w:cs="Times New Roman"/>
          <w:sz w:val="32"/>
          <w:szCs w:val="32"/>
          <w:lang w:eastAsia="zh-CN"/>
        </w:rPr>
        <w:t>对口协同发展项目结余减少及优质粮食工程减少等</w:t>
      </w:r>
      <w:r>
        <w:rPr>
          <w:rFonts w:hint="default" w:ascii="Times New Roman" w:hAnsi="Times New Roman" w:eastAsia="方正仿宋_GBK" w:cs="Times New Roman"/>
          <w:sz w:val="32"/>
          <w:szCs w:val="32"/>
        </w:rPr>
        <w:t>。</w:t>
      </w:r>
    </w:p>
    <w:p w14:paraId="3371554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lang w:eastAsia="zh-CN"/>
        </w:rPr>
      </w:pPr>
      <w:r>
        <w:rPr>
          <w:rFonts w:hint="eastAsia" w:ascii="Times New Roman" w:hAnsi="Times New Roman" w:eastAsia="方正仿宋_GBK" w:cs="Times New Roman"/>
          <w:sz w:val="32"/>
          <w:lang w:eastAsia="zh-CN"/>
        </w:rPr>
        <w:t>2025年</w:t>
      </w:r>
      <w:r>
        <w:rPr>
          <w:rFonts w:hint="default" w:ascii="Times New Roman" w:hAnsi="Times New Roman" w:eastAsia="方正仿宋_GBK" w:cs="Times New Roman"/>
          <w:sz w:val="32"/>
        </w:rPr>
        <w:t>无使用政府性基金预算拨款安排的支出</w:t>
      </w:r>
      <w:r>
        <w:rPr>
          <w:rFonts w:hint="default" w:ascii="Times New Roman" w:hAnsi="Times New Roman" w:eastAsia="方正仿宋_GBK" w:cs="Times New Roman"/>
          <w:sz w:val="32"/>
          <w:szCs w:val="32"/>
        </w:rPr>
        <w:t>，与上年保持一致</w:t>
      </w:r>
      <w:r>
        <w:rPr>
          <w:rFonts w:hint="eastAsia" w:ascii="Times New Roman" w:hAnsi="Times New Roman" w:eastAsia="方正仿宋_GBK" w:cs="Times New Roman"/>
          <w:sz w:val="32"/>
          <w:lang w:eastAsia="zh-CN"/>
        </w:rPr>
        <w:t>。</w:t>
      </w:r>
    </w:p>
    <w:p w14:paraId="60220FF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四、“三公”经费情况说明</w:t>
      </w:r>
    </w:p>
    <w:p w14:paraId="58659F1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2025年</w:t>
      </w:r>
      <w:r>
        <w:rPr>
          <w:rFonts w:hint="default" w:ascii="Times New Roman" w:hAnsi="Times New Roman" w:eastAsia="方正仿宋_GBK" w:cs="Times New Roman"/>
          <w:sz w:val="32"/>
          <w:szCs w:val="32"/>
        </w:rPr>
        <w:t>“三公”经费预算</w:t>
      </w:r>
      <w:r>
        <w:rPr>
          <w:rFonts w:hint="eastAsia" w:ascii="Times New Roman" w:hAnsi="Times New Roman" w:eastAsia="方正仿宋_GBK" w:cs="Times New Roman"/>
          <w:sz w:val="32"/>
          <w:szCs w:val="32"/>
          <w:lang w:val="en-US" w:eastAsia="zh-CN"/>
        </w:rPr>
        <w:t>23.86</w:t>
      </w:r>
      <w:r>
        <w:rPr>
          <w:rFonts w:hint="default" w:ascii="Times New Roman" w:hAnsi="Times New Roman" w:eastAsia="方正仿宋_GBK" w:cs="Times New Roman"/>
          <w:sz w:val="32"/>
          <w:szCs w:val="32"/>
        </w:rPr>
        <w:t>万元，比</w:t>
      </w:r>
      <w:r>
        <w:rPr>
          <w:rFonts w:hint="eastAsia" w:ascii="Times New Roman" w:hAnsi="Times New Roman" w:eastAsia="方正仿宋_GBK" w:cs="Times New Roman"/>
          <w:sz w:val="32"/>
          <w:szCs w:val="32"/>
          <w:lang w:eastAsia="zh-CN"/>
        </w:rPr>
        <w:t>2024年减少</w:t>
      </w:r>
      <w:r>
        <w:rPr>
          <w:rFonts w:hint="eastAsia" w:ascii="Times New Roman" w:hAnsi="Times New Roman" w:eastAsia="方正仿宋_GBK" w:cs="Times New Roman"/>
          <w:sz w:val="32"/>
          <w:szCs w:val="32"/>
          <w:lang w:val="en-US" w:eastAsia="zh-CN"/>
        </w:rPr>
        <w:t>4.2</w:t>
      </w:r>
      <w:r>
        <w:rPr>
          <w:rFonts w:hint="default" w:ascii="Times New Roman" w:hAnsi="Times New Roman" w:eastAsia="方正仿宋_GBK" w:cs="Times New Roman"/>
          <w:sz w:val="32"/>
          <w:szCs w:val="32"/>
        </w:rPr>
        <w:t>万元。其中：公务接待费</w:t>
      </w:r>
      <w:r>
        <w:rPr>
          <w:rFonts w:hint="eastAsia" w:ascii="Times New Roman" w:hAnsi="Times New Roman" w:eastAsia="方正仿宋_GBK" w:cs="Times New Roman"/>
          <w:sz w:val="32"/>
          <w:szCs w:val="32"/>
          <w:lang w:val="en-US" w:eastAsia="zh-CN"/>
        </w:rPr>
        <w:t>8.86</w:t>
      </w:r>
      <w:r>
        <w:rPr>
          <w:rFonts w:hint="default" w:ascii="Times New Roman" w:hAnsi="Times New Roman" w:eastAsia="方正仿宋_GBK" w:cs="Times New Roman"/>
          <w:sz w:val="32"/>
          <w:szCs w:val="32"/>
        </w:rPr>
        <w:t>万元，比</w:t>
      </w:r>
      <w:r>
        <w:rPr>
          <w:rFonts w:hint="eastAsia" w:ascii="Times New Roman" w:hAnsi="Times New Roman" w:eastAsia="方正仿宋_GBK" w:cs="Times New Roman"/>
          <w:sz w:val="32"/>
          <w:szCs w:val="32"/>
          <w:lang w:eastAsia="zh-CN"/>
        </w:rPr>
        <w:t>2024年</w:t>
      </w:r>
      <w:r>
        <w:rPr>
          <w:rFonts w:hint="default" w:ascii="Times New Roman" w:hAnsi="Times New Roman" w:eastAsia="方正仿宋_GBK" w:cs="Times New Roman"/>
          <w:sz w:val="32"/>
          <w:szCs w:val="32"/>
        </w:rPr>
        <w:t>减少</w:t>
      </w:r>
      <w:r>
        <w:rPr>
          <w:rFonts w:hint="eastAsia" w:ascii="Times New Roman" w:hAnsi="Times New Roman" w:eastAsia="方正仿宋_GBK" w:cs="Times New Roman"/>
          <w:sz w:val="32"/>
          <w:szCs w:val="32"/>
          <w:lang w:val="en-US" w:eastAsia="zh-CN"/>
        </w:rPr>
        <w:t>0.4</w:t>
      </w:r>
      <w:r>
        <w:rPr>
          <w:rFonts w:hint="default" w:ascii="Times New Roman" w:hAnsi="Times New Roman" w:eastAsia="方正仿宋_GBK" w:cs="Times New Roman"/>
          <w:sz w:val="32"/>
          <w:szCs w:val="32"/>
        </w:rPr>
        <w:t>万元，主要原因是</w:t>
      </w:r>
      <w:r>
        <w:rPr>
          <w:rFonts w:ascii="仿宋" w:hAnsi="仿宋" w:eastAsia="仿宋" w:cs="仿宋"/>
          <w:sz w:val="31"/>
          <w:szCs w:val="31"/>
        </w:rPr>
        <w:t>强化财务监管、减少公务接待</w:t>
      </w:r>
      <w:r>
        <w:rPr>
          <w:rFonts w:hint="default" w:ascii="Times New Roman" w:hAnsi="Times New Roman" w:eastAsia="方正仿宋_GBK" w:cs="Times New Roman"/>
          <w:sz w:val="32"/>
          <w:szCs w:val="32"/>
        </w:rPr>
        <w:t>；公务用车运行维护费</w:t>
      </w:r>
      <w:r>
        <w:rPr>
          <w:rFonts w:hint="eastAsia" w:ascii="Times New Roman" w:hAnsi="Times New Roman" w:eastAsia="方正仿宋_GBK" w:cs="Times New Roman"/>
          <w:sz w:val="32"/>
          <w:szCs w:val="32"/>
          <w:lang w:val="en-US" w:eastAsia="zh-CN"/>
        </w:rPr>
        <w:t>15</w:t>
      </w:r>
      <w:r>
        <w:rPr>
          <w:rFonts w:hint="default" w:ascii="Times New Roman" w:hAnsi="Times New Roman" w:eastAsia="方正仿宋_GBK" w:cs="Times New Roman"/>
          <w:sz w:val="32"/>
          <w:szCs w:val="32"/>
        </w:rPr>
        <w:t>万元，比</w:t>
      </w:r>
      <w:r>
        <w:rPr>
          <w:rFonts w:hint="eastAsia" w:ascii="Times New Roman" w:hAnsi="Times New Roman" w:eastAsia="方正仿宋_GBK" w:cs="Times New Roman"/>
          <w:sz w:val="32"/>
          <w:szCs w:val="32"/>
          <w:lang w:eastAsia="zh-CN"/>
        </w:rPr>
        <w:t>2024年</w:t>
      </w:r>
      <w:r>
        <w:rPr>
          <w:rFonts w:hint="default" w:ascii="Times New Roman" w:hAnsi="Times New Roman" w:eastAsia="方正仿宋_GBK" w:cs="Times New Roman"/>
          <w:sz w:val="32"/>
          <w:szCs w:val="32"/>
        </w:rPr>
        <w:t>减少</w:t>
      </w:r>
      <w:r>
        <w:rPr>
          <w:rFonts w:hint="eastAsia" w:ascii="Times New Roman" w:hAnsi="Times New Roman" w:eastAsia="方正仿宋_GBK" w:cs="Times New Roman"/>
          <w:sz w:val="32"/>
          <w:szCs w:val="32"/>
          <w:lang w:val="en-US" w:eastAsia="zh-CN"/>
        </w:rPr>
        <w:t>3.8</w:t>
      </w:r>
      <w:r>
        <w:rPr>
          <w:rFonts w:hint="default" w:ascii="Times New Roman" w:hAnsi="Times New Roman" w:eastAsia="方正仿宋_GBK" w:cs="Times New Roman"/>
          <w:sz w:val="32"/>
          <w:szCs w:val="32"/>
        </w:rPr>
        <w:t>万元，主要原因是</w:t>
      </w:r>
      <w:r>
        <w:rPr>
          <w:rFonts w:ascii="仿宋" w:hAnsi="仿宋" w:eastAsia="仿宋" w:cs="仿宋"/>
          <w:sz w:val="31"/>
          <w:szCs w:val="31"/>
        </w:rPr>
        <w:t>严格落实过紧日子的要求，</w:t>
      </w:r>
      <w:r>
        <w:rPr>
          <w:rFonts w:hint="eastAsia" w:ascii="仿宋" w:hAnsi="仿宋" w:eastAsia="仿宋" w:cs="仿宋"/>
          <w:sz w:val="31"/>
          <w:szCs w:val="31"/>
        </w:rPr>
        <w:t>“三公”经费只减不增</w:t>
      </w:r>
      <w:r>
        <w:rPr>
          <w:rFonts w:hint="default" w:ascii="Times New Roman" w:hAnsi="Times New Roman" w:eastAsia="方正仿宋_GBK" w:cs="Times New Roman"/>
          <w:sz w:val="32"/>
          <w:szCs w:val="32"/>
          <w:lang w:eastAsia="zh-CN"/>
        </w:rPr>
        <w:t>。</w:t>
      </w:r>
    </w:p>
    <w:p w14:paraId="48EED0E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五、其他重要事项的情况说明</w:t>
      </w:r>
    </w:p>
    <w:p w14:paraId="2E81EEC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b/>
          <w:bCs/>
          <w:sz w:val="32"/>
        </w:rPr>
      </w:pPr>
      <w:r>
        <w:rPr>
          <w:rFonts w:hint="eastAsia" w:ascii="Times New Roman" w:hAnsi="Times New Roman" w:eastAsia="方正仿宋_GBK" w:cs="Times New Roman"/>
          <w:sz w:val="32"/>
          <w:szCs w:val="32"/>
          <w:lang w:eastAsia="zh-CN"/>
        </w:rPr>
        <w:t>（一）</w:t>
      </w:r>
      <w:r>
        <w:rPr>
          <w:rFonts w:hint="default" w:ascii="Times New Roman" w:hAnsi="Times New Roman" w:eastAsia="方正仿宋_GBK" w:cs="Times New Roman"/>
          <w:sz w:val="32"/>
          <w:szCs w:val="32"/>
        </w:rPr>
        <w:t>机关运行经费。</w:t>
      </w:r>
      <w:r>
        <w:rPr>
          <w:rFonts w:hint="eastAsia" w:ascii="Times New Roman" w:hAnsi="Times New Roman" w:eastAsia="方正仿宋_GBK" w:cs="Times New Roman"/>
          <w:sz w:val="32"/>
          <w:szCs w:val="32"/>
          <w:lang w:eastAsia="zh-CN"/>
        </w:rPr>
        <w:t>2025年</w:t>
      </w:r>
      <w:r>
        <w:rPr>
          <w:rFonts w:hint="default" w:ascii="Times New Roman" w:hAnsi="Times New Roman" w:eastAsia="方正仿宋_GBK" w:cs="Times New Roman"/>
          <w:sz w:val="32"/>
          <w:szCs w:val="32"/>
        </w:rPr>
        <w:t>一般公共预算财政拨款运行经费</w:t>
      </w:r>
      <w:r>
        <w:rPr>
          <w:rFonts w:hint="eastAsia" w:ascii="Times New Roman" w:hAnsi="Times New Roman" w:eastAsia="方正仿宋_GBK" w:cs="Times New Roman"/>
          <w:sz w:val="32"/>
          <w:szCs w:val="32"/>
          <w:lang w:val="en-US" w:eastAsia="zh-CN"/>
        </w:rPr>
        <w:t>254.71</w:t>
      </w:r>
      <w:r>
        <w:rPr>
          <w:rFonts w:hint="default" w:ascii="Times New Roman" w:hAnsi="Times New Roman" w:eastAsia="方正仿宋_GBK" w:cs="Times New Roman"/>
          <w:sz w:val="32"/>
          <w:szCs w:val="32"/>
        </w:rPr>
        <w:t>万元，</w:t>
      </w:r>
      <w:r>
        <w:rPr>
          <w:rFonts w:hint="eastAsia" w:ascii="Times New Roman" w:hAnsi="Times New Roman" w:eastAsia="方正仿宋_GBK" w:cs="Times New Roman"/>
          <w:sz w:val="32"/>
          <w:szCs w:val="32"/>
          <w:lang w:eastAsia="zh-CN"/>
        </w:rPr>
        <w:t>比2024年</w:t>
      </w:r>
      <w:r>
        <w:rPr>
          <w:rFonts w:hint="default" w:ascii="Times New Roman" w:hAnsi="Times New Roman" w:eastAsia="方正仿宋_GBK" w:cs="Times New Roman"/>
          <w:sz w:val="32"/>
          <w:szCs w:val="32"/>
        </w:rPr>
        <w:t>减少</w:t>
      </w:r>
      <w:r>
        <w:rPr>
          <w:rFonts w:hint="eastAsia" w:ascii="Times New Roman" w:hAnsi="Times New Roman" w:eastAsia="方正仿宋_GBK" w:cs="Times New Roman"/>
          <w:sz w:val="32"/>
          <w:szCs w:val="32"/>
          <w:lang w:val="en-US" w:eastAsia="zh-CN"/>
        </w:rPr>
        <w:t>86.25</w:t>
      </w:r>
      <w:r>
        <w:rPr>
          <w:rFonts w:hint="default" w:ascii="Times New Roman" w:hAnsi="Times New Roman" w:eastAsia="方正仿宋_GBK" w:cs="Times New Roman"/>
          <w:sz w:val="32"/>
          <w:szCs w:val="32"/>
        </w:rPr>
        <w:t>万元，主要原因为</w:t>
      </w:r>
      <w:r>
        <w:rPr>
          <w:rFonts w:hint="eastAsia" w:ascii="Times New Roman" w:hAnsi="Times New Roman" w:eastAsia="方正仿宋_GBK" w:cs="Times New Roman"/>
          <w:sz w:val="32"/>
          <w:szCs w:val="32"/>
          <w:lang w:eastAsia="zh-CN"/>
        </w:rPr>
        <w:t>预算口径变化及</w:t>
      </w:r>
      <w:r>
        <w:rPr>
          <w:rFonts w:ascii="仿宋" w:hAnsi="仿宋" w:eastAsia="仿宋" w:cs="仿宋"/>
          <w:sz w:val="31"/>
          <w:szCs w:val="31"/>
        </w:rPr>
        <w:t>是</w:t>
      </w:r>
      <w:r>
        <w:rPr>
          <w:rFonts w:hint="eastAsia" w:ascii="仿宋" w:hAnsi="仿宋" w:eastAsia="仿宋" w:cs="仿宋"/>
          <w:sz w:val="31"/>
          <w:szCs w:val="31"/>
        </w:rPr>
        <w:t>节约开支，压缩办公成本</w:t>
      </w:r>
      <w:r>
        <w:rPr>
          <w:rFonts w:hint="default" w:ascii="Times New Roman" w:hAnsi="Times New Roman" w:eastAsia="方正仿宋_GBK" w:cs="Times New Roman"/>
          <w:sz w:val="32"/>
          <w:szCs w:val="32"/>
        </w:rPr>
        <w:t>；主要用于办公费、邮电费、水电</w:t>
      </w:r>
      <w:r>
        <w:rPr>
          <w:rFonts w:hint="default" w:ascii="Times New Roman" w:hAnsi="Times New Roman" w:eastAsia="方正仿宋_GBK" w:cs="Times New Roman"/>
          <w:sz w:val="32"/>
        </w:rPr>
        <w:t>费、差旅费、会议费、培训费及其他商品和服务支出等。</w:t>
      </w:r>
    </w:p>
    <w:p w14:paraId="1729A5C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（二）</w:t>
      </w:r>
      <w:r>
        <w:rPr>
          <w:rFonts w:hint="default" w:ascii="Times New Roman" w:hAnsi="Times New Roman" w:eastAsia="方正仿宋_GBK" w:cs="Times New Roman"/>
          <w:sz w:val="32"/>
          <w:szCs w:val="32"/>
        </w:rPr>
        <w:t>政府采购情况。所属各预算单位政府采购预算总额</w:t>
      </w:r>
      <w:r>
        <w:rPr>
          <w:rFonts w:hint="eastAsia" w:ascii="Times New Roman" w:hAnsi="Times New Roman" w:eastAsia="方正仿宋_GBK" w:cs="Times New Roman"/>
          <w:sz w:val="32"/>
          <w:szCs w:val="32"/>
          <w:lang w:val="en-US" w:eastAsia="zh-CN"/>
        </w:rPr>
        <w:t>153.95</w:t>
      </w:r>
      <w:r>
        <w:rPr>
          <w:rFonts w:hint="default" w:ascii="Times New Roman" w:hAnsi="Times New Roman" w:eastAsia="方正仿宋_GBK" w:cs="Times New Roman"/>
          <w:sz w:val="32"/>
          <w:szCs w:val="32"/>
        </w:rPr>
        <w:t>万元：政府采购货物预算</w:t>
      </w:r>
      <w:r>
        <w:rPr>
          <w:rFonts w:hint="eastAsia" w:ascii="Times New Roman" w:hAnsi="Times New Roman" w:eastAsia="方正仿宋_GBK" w:cs="Times New Roman"/>
          <w:sz w:val="32"/>
          <w:szCs w:val="32"/>
          <w:lang w:val="en-US" w:eastAsia="zh-CN"/>
        </w:rPr>
        <w:t>53.95</w:t>
      </w:r>
      <w:r>
        <w:rPr>
          <w:rFonts w:hint="default" w:ascii="Times New Roman" w:hAnsi="Times New Roman" w:eastAsia="方正仿宋_GBK" w:cs="Times New Roman"/>
          <w:sz w:val="32"/>
          <w:szCs w:val="32"/>
        </w:rPr>
        <w:t>万元、政府采购服务预算</w:t>
      </w:r>
      <w:r>
        <w:rPr>
          <w:rFonts w:hint="eastAsia" w:ascii="Times New Roman" w:hAnsi="Times New Roman" w:eastAsia="方正仿宋_GBK" w:cs="Times New Roman"/>
          <w:sz w:val="32"/>
          <w:szCs w:val="32"/>
          <w:lang w:val="en-US" w:eastAsia="zh-CN"/>
        </w:rPr>
        <w:t>100</w:t>
      </w:r>
      <w:r>
        <w:rPr>
          <w:rFonts w:hint="default" w:ascii="Times New Roman" w:hAnsi="Times New Roman" w:eastAsia="方正仿宋_GBK" w:cs="Times New Roman"/>
          <w:sz w:val="32"/>
          <w:szCs w:val="32"/>
        </w:rPr>
        <w:t>万元；其中一般公共预算拨款政府采购</w:t>
      </w:r>
      <w:r>
        <w:rPr>
          <w:rFonts w:hint="eastAsia" w:ascii="Times New Roman" w:hAnsi="Times New Roman" w:eastAsia="方正仿宋_GBK" w:cs="Times New Roman"/>
          <w:sz w:val="32"/>
          <w:szCs w:val="32"/>
          <w:lang w:val="en-US" w:eastAsia="zh-CN"/>
        </w:rPr>
        <w:t>153.95</w:t>
      </w:r>
      <w:r>
        <w:rPr>
          <w:rFonts w:hint="default" w:ascii="Times New Roman" w:hAnsi="Times New Roman" w:eastAsia="方正仿宋_GBK" w:cs="Times New Roman"/>
          <w:sz w:val="32"/>
          <w:szCs w:val="32"/>
        </w:rPr>
        <w:t>万元：政府采购货物预算</w:t>
      </w:r>
      <w:r>
        <w:rPr>
          <w:rFonts w:hint="eastAsia" w:ascii="Times New Roman" w:hAnsi="Times New Roman" w:eastAsia="方正仿宋_GBK" w:cs="Times New Roman"/>
          <w:sz w:val="32"/>
          <w:szCs w:val="32"/>
          <w:lang w:val="en-US" w:eastAsia="zh-CN"/>
        </w:rPr>
        <w:t>53.95</w:t>
      </w:r>
      <w:r>
        <w:rPr>
          <w:rFonts w:hint="default" w:ascii="Times New Roman" w:hAnsi="Times New Roman" w:eastAsia="方正仿宋_GBK" w:cs="Times New Roman"/>
          <w:sz w:val="32"/>
          <w:szCs w:val="32"/>
        </w:rPr>
        <w:t>万元、政府采购服务预算</w:t>
      </w:r>
      <w:r>
        <w:rPr>
          <w:rFonts w:hint="eastAsia" w:ascii="Times New Roman" w:hAnsi="Times New Roman" w:eastAsia="方正仿宋_GBK" w:cs="Times New Roman"/>
          <w:sz w:val="32"/>
          <w:szCs w:val="32"/>
          <w:lang w:val="en-US" w:eastAsia="zh-CN"/>
        </w:rPr>
        <w:t>100</w:t>
      </w:r>
      <w:r>
        <w:rPr>
          <w:rFonts w:hint="default" w:ascii="Times New Roman" w:hAnsi="Times New Roman" w:eastAsia="方正仿宋_GBK" w:cs="Times New Roman"/>
          <w:sz w:val="32"/>
          <w:szCs w:val="32"/>
        </w:rPr>
        <w:t>万元。</w:t>
      </w:r>
    </w:p>
    <w:p w14:paraId="3D4A3D06">
      <w:pPr>
        <w:keepNext w:val="0"/>
        <w:keepLines w:val="0"/>
        <w:pageBreakBefore w:val="0"/>
        <w:widowControl w:val="0"/>
        <w:kinsoku/>
        <w:wordWrap/>
        <w:overflowPunct/>
        <w:topLinePunct w:val="0"/>
        <w:autoSpaceDE/>
        <w:autoSpaceDN/>
        <w:bidi w:val="0"/>
        <w:adjustRightInd/>
        <w:snapToGrid/>
        <w:ind w:left="105" w:leftChars="50"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（三）</w:t>
      </w:r>
      <w:r>
        <w:rPr>
          <w:rFonts w:hint="default" w:ascii="Times New Roman" w:hAnsi="Times New Roman" w:eastAsia="方正仿宋_GBK" w:cs="Times New Roman"/>
          <w:sz w:val="32"/>
          <w:szCs w:val="32"/>
        </w:rPr>
        <w:t>绩效目标设置情况。</w:t>
      </w:r>
      <w:r>
        <w:rPr>
          <w:rFonts w:hint="eastAsia" w:ascii="Times New Roman" w:hAnsi="Times New Roman" w:eastAsia="方正仿宋_GBK" w:cs="Times New Roman"/>
          <w:sz w:val="32"/>
          <w:szCs w:val="32"/>
          <w:lang w:eastAsia="zh-CN"/>
        </w:rPr>
        <w:t>2025年</w:t>
      </w:r>
      <w:r>
        <w:rPr>
          <w:rFonts w:hint="default" w:ascii="Times New Roman" w:hAnsi="Times New Roman" w:eastAsia="方正仿宋_GBK" w:cs="Times New Roman"/>
          <w:sz w:val="32"/>
          <w:szCs w:val="32"/>
        </w:rPr>
        <w:t>项目支出均实行了绩效目标管理，涉及一般公共预算财政拨款</w:t>
      </w:r>
      <w:r>
        <w:rPr>
          <w:rFonts w:hint="eastAsia" w:ascii="Times New Roman" w:hAnsi="Times New Roman" w:eastAsia="方正仿宋_GBK" w:cs="Times New Roman"/>
          <w:sz w:val="32"/>
          <w:szCs w:val="32"/>
          <w:lang w:val="en-US" w:eastAsia="zh-CN"/>
        </w:rPr>
        <w:t>6267.08</w:t>
      </w:r>
      <w:r>
        <w:rPr>
          <w:rFonts w:hint="default" w:ascii="Times New Roman" w:hAnsi="Times New Roman" w:eastAsia="方正仿宋_GBK" w:cs="Times New Roman"/>
          <w:sz w:val="32"/>
          <w:szCs w:val="32"/>
        </w:rPr>
        <w:t>万元。</w:t>
      </w:r>
    </w:p>
    <w:p w14:paraId="156694F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（四）</w:t>
      </w:r>
      <w:r>
        <w:rPr>
          <w:rFonts w:hint="default" w:ascii="Times New Roman" w:hAnsi="Times New Roman" w:eastAsia="方正仿宋_GBK" w:cs="Times New Roman"/>
          <w:sz w:val="32"/>
          <w:szCs w:val="32"/>
        </w:rPr>
        <w:t>国有资产占有使用情况。</w:t>
      </w:r>
      <w:r>
        <w:rPr>
          <w:rFonts w:hint="eastAsia" w:ascii="Times New Roman" w:hAnsi="Times New Roman" w:eastAsia="方正仿宋_GBK" w:cs="Times New Roman"/>
          <w:sz w:val="32"/>
          <w:szCs w:val="32"/>
          <w:lang w:eastAsia="zh-CN"/>
        </w:rPr>
        <w:t>截至2024年</w:t>
      </w:r>
      <w:r>
        <w:rPr>
          <w:rFonts w:hint="default" w:ascii="Times New Roman" w:hAnsi="Times New Roman" w:eastAsia="方正仿宋_GBK" w:cs="Times New Roman"/>
          <w:sz w:val="32"/>
          <w:szCs w:val="32"/>
        </w:rPr>
        <w:t>12月，所属各预算单位共有车辆</w:t>
      </w:r>
      <w:r>
        <w:rPr>
          <w:rFonts w:hint="eastAsia"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辆，其中一般公务用车</w:t>
      </w:r>
      <w:r>
        <w:rPr>
          <w:rFonts w:hint="eastAsia"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辆。</w:t>
      </w:r>
    </w:p>
    <w:p w14:paraId="60A32DA5">
      <w:pPr>
        <w:spacing w:line="600" w:lineRule="exact"/>
        <w:ind w:firstLine="640" w:firstLineChars="200"/>
        <w:rPr>
          <w:rFonts w:hint="eastAsia" w:ascii="Times New Roman" w:hAnsi="Times New Roman" w:eastAsia="方正黑体_GBK" w:cs="仿宋_GB2312"/>
          <w:sz w:val="32"/>
        </w:rPr>
      </w:pPr>
      <w:r>
        <w:rPr>
          <w:rFonts w:hint="default" w:ascii="Times New Roman" w:hAnsi="Times New Roman" w:eastAsia="方正黑体_GBK" w:cs="Times New Roman"/>
          <w:sz w:val="32"/>
        </w:rPr>
        <w:t>六、专业性名词解释</w:t>
      </w:r>
    </w:p>
    <w:p w14:paraId="15E7A971">
      <w:pPr>
        <w:spacing w:line="578" w:lineRule="exact"/>
        <w:ind w:firstLine="640" w:firstLineChars="200"/>
        <w:rPr>
          <w:rFonts w:hint="default" w:ascii="Times New Roman" w:hAnsi="Times New Roman" w:eastAsia="方正仿宋_GBK" w:cs="Times New Roman"/>
          <w:sz w:val="32"/>
        </w:rPr>
      </w:pPr>
      <w:r>
        <w:rPr>
          <w:rFonts w:hint="default" w:ascii="Times New Roman" w:hAnsi="Times New Roman" w:eastAsia="方正楷体_GBK" w:cs="Times New Roman"/>
          <w:sz w:val="32"/>
        </w:rPr>
        <w:t>（一）财政拨款收入</w:t>
      </w:r>
      <w:r>
        <w:rPr>
          <w:rFonts w:hint="default" w:ascii="Times New Roman" w:hAnsi="Times New Roman" w:eastAsia="方正仿宋_GBK" w:cs="Times New Roman"/>
          <w:sz w:val="32"/>
        </w:rPr>
        <w:t>：指本年度从本级财政部门取得的财政拨款，包括一般公共预算财政拨款</w:t>
      </w:r>
      <w:r>
        <w:rPr>
          <w:rFonts w:hint="eastAsia" w:ascii="Times New Roman" w:hAnsi="Times New Roman" w:eastAsia="方正仿宋_GBK" w:cs="Times New Roman"/>
          <w:sz w:val="32"/>
          <w:lang w:eastAsia="zh-CN"/>
        </w:rPr>
        <w:t>、</w:t>
      </w:r>
      <w:r>
        <w:rPr>
          <w:rFonts w:hint="default" w:ascii="Times New Roman" w:hAnsi="Times New Roman" w:eastAsia="方正仿宋_GBK" w:cs="Times New Roman"/>
          <w:sz w:val="32"/>
        </w:rPr>
        <w:t>政府性基金预算财政拨款和</w:t>
      </w:r>
      <w:r>
        <w:rPr>
          <w:rFonts w:hint="default" w:ascii="Times New Roman" w:hAnsi="Times New Roman" w:eastAsia="方正仿宋_GBK" w:cs="Times New Roman"/>
          <w:sz w:val="32"/>
          <w:szCs w:val="32"/>
        </w:rPr>
        <w:t>国有资本经营预算</w:t>
      </w:r>
      <w:r>
        <w:rPr>
          <w:rFonts w:hint="default" w:ascii="Times New Roman" w:hAnsi="Times New Roman" w:eastAsia="方正仿宋_GBK" w:cs="Times New Roman"/>
          <w:sz w:val="32"/>
        </w:rPr>
        <w:t>财政拨款。</w:t>
      </w:r>
    </w:p>
    <w:p w14:paraId="419EFA52">
      <w:pPr>
        <w:spacing w:line="578" w:lineRule="exact"/>
        <w:ind w:firstLine="640" w:firstLineChars="200"/>
        <w:rPr>
          <w:rFonts w:hint="default" w:ascii="Times New Roman" w:hAnsi="Times New Roman" w:eastAsia="方正仿宋_GBK" w:cs="Times New Roman"/>
          <w:sz w:val="32"/>
        </w:rPr>
      </w:pPr>
      <w:r>
        <w:rPr>
          <w:rFonts w:hint="default" w:ascii="Times New Roman" w:hAnsi="Times New Roman" w:eastAsia="方正楷体_GBK" w:cs="Times New Roman"/>
          <w:sz w:val="32"/>
        </w:rPr>
        <w:t>（二）其他收入</w:t>
      </w:r>
      <w:r>
        <w:rPr>
          <w:rFonts w:hint="default" w:ascii="Times New Roman" w:hAnsi="Times New Roman" w:eastAsia="方正仿宋_GBK" w:cs="Times New Roman"/>
          <w:sz w:val="32"/>
        </w:rPr>
        <w:t>：指单位取得的除“财政拨款收入”、“事业收入”、“经营收入”等以外的收入。</w:t>
      </w:r>
    </w:p>
    <w:p w14:paraId="583901A3">
      <w:pPr>
        <w:spacing w:line="578" w:lineRule="exact"/>
        <w:ind w:firstLine="640" w:firstLineChars="200"/>
        <w:rPr>
          <w:rFonts w:hint="default" w:ascii="Times New Roman" w:hAnsi="Times New Roman" w:eastAsia="方正仿宋_GBK" w:cs="Times New Roman"/>
          <w:sz w:val="32"/>
        </w:rPr>
      </w:pPr>
      <w:r>
        <w:rPr>
          <w:rFonts w:hint="default" w:ascii="Times New Roman" w:hAnsi="Times New Roman" w:eastAsia="方正楷体_GBK" w:cs="Times New Roman"/>
          <w:sz w:val="32"/>
        </w:rPr>
        <w:t>（三）基本支出</w:t>
      </w:r>
      <w:r>
        <w:rPr>
          <w:rFonts w:hint="default" w:ascii="Times New Roman" w:hAnsi="Times New Roman" w:eastAsia="方正仿宋_GBK" w:cs="Times New Roman"/>
          <w:sz w:val="32"/>
        </w:rPr>
        <w:t>：指为保障机构正常运转、完成日常工作任务而发生的人员经费和公用经费。</w:t>
      </w:r>
    </w:p>
    <w:p w14:paraId="4AD460C4">
      <w:pPr>
        <w:spacing w:line="578" w:lineRule="exact"/>
        <w:ind w:firstLine="640" w:firstLineChars="200"/>
        <w:rPr>
          <w:rFonts w:hint="default" w:ascii="Times New Roman" w:hAnsi="Times New Roman" w:eastAsia="方正仿宋_GBK" w:cs="Times New Roman"/>
          <w:sz w:val="32"/>
        </w:rPr>
      </w:pPr>
      <w:r>
        <w:rPr>
          <w:rFonts w:hint="default" w:ascii="Times New Roman" w:hAnsi="Times New Roman" w:eastAsia="方正楷体_GBK" w:cs="Times New Roman"/>
          <w:sz w:val="32"/>
        </w:rPr>
        <w:t>（四）项目支出</w:t>
      </w:r>
      <w:r>
        <w:rPr>
          <w:rFonts w:hint="default" w:ascii="Times New Roman" w:hAnsi="Times New Roman" w:eastAsia="方正仿宋_GBK" w:cs="Times New Roman"/>
          <w:sz w:val="32"/>
        </w:rPr>
        <w:t>：指在基本支出之外为完成特定行政任务和事业发展目标所发生的支出。</w:t>
      </w:r>
    </w:p>
    <w:p w14:paraId="381F21F3">
      <w:pPr>
        <w:spacing w:line="578" w:lineRule="exact"/>
        <w:ind w:firstLine="640" w:firstLineChars="200"/>
        <w:rPr>
          <w:rFonts w:hint="default" w:ascii="Times New Roman" w:hAnsi="Times New Roman" w:eastAsia="方正仿宋_GBK" w:cs="Times New Roman"/>
          <w:sz w:val="32"/>
        </w:rPr>
      </w:pPr>
      <w:r>
        <w:rPr>
          <w:rFonts w:hint="default" w:ascii="Times New Roman" w:hAnsi="Times New Roman" w:eastAsia="方正楷体_GBK" w:cs="Times New Roman"/>
          <w:sz w:val="32"/>
        </w:rPr>
        <w:t>（五）“三公”经费</w:t>
      </w:r>
      <w:r>
        <w:rPr>
          <w:rFonts w:hint="default" w:ascii="Times New Roman" w:hAnsi="Times New Roman" w:eastAsia="方正仿宋_GBK" w:cs="Times New Roman"/>
          <w:sz w:val="32"/>
        </w:rPr>
        <w:t>：指用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41CDEA6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p>
    <w:p w14:paraId="04E87CBC">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方正仿宋_GBK" w:cs="Times New Roman"/>
          <w:sz w:val="32"/>
          <w:szCs w:val="32"/>
          <w:highlight w:val="yellow"/>
          <w:lang w:val="en-US" w:eastAsia="zh-CN"/>
        </w:rPr>
      </w:pPr>
      <w:r>
        <w:rPr>
          <w:rFonts w:hint="default" w:ascii="Times New Roman" w:hAnsi="Times New Roman" w:eastAsia="方正仿宋_GBK" w:cs="Times New Roman"/>
          <w:sz w:val="32"/>
          <w:szCs w:val="32"/>
        </w:rPr>
        <w:t>部门预算公开联系人：</w:t>
      </w:r>
      <w:r>
        <w:rPr>
          <w:rFonts w:hint="eastAsia" w:ascii="Times New Roman" w:hAnsi="Times New Roman" w:eastAsia="方正仿宋_GBK" w:cs="Times New Roman"/>
          <w:sz w:val="32"/>
          <w:szCs w:val="32"/>
          <w:lang w:val="en-US" w:eastAsia="zh-CN"/>
        </w:rPr>
        <w:t>张帆</w:t>
      </w:r>
      <w:r>
        <w:rPr>
          <w:rFonts w:hint="default" w:ascii="Times New Roman" w:hAnsi="Times New Roman" w:eastAsia="方正仿宋_GBK" w:cs="Times New Roman"/>
          <w:sz w:val="32"/>
          <w:szCs w:val="32"/>
          <w:lang w:val="en-US" w:eastAsia="zh-CN"/>
        </w:rPr>
        <w:t xml:space="preserve"> </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联系方式：023-73332293</w:t>
      </w:r>
    </w:p>
    <w:sectPr>
      <w:pgSz w:w="11906" w:h="16838"/>
      <w:pgMar w:top="1440" w:right="1440" w:bottom="144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Arial Unicode MS"/>
    <w:panose1 w:val="03000509000000000000"/>
    <w:charset w:val="86"/>
    <w:family w:val="script"/>
    <w:pitch w:val="default"/>
    <w:sig w:usb0="00000000" w:usb1="00000000" w:usb2="00000000" w:usb3="00000000" w:csb0="00040000" w:csb1="00000000"/>
  </w:font>
  <w:font w:name="方正黑体_GBK">
    <w:altName w:val="Arial Unicode MS"/>
    <w:panose1 w:val="03000509000000000000"/>
    <w:charset w:val="86"/>
    <w:family w:val="script"/>
    <w:pitch w:val="default"/>
    <w:sig w:usb0="00000000" w:usb1="00000000" w:usb2="00000000" w:usb3="00000000" w:csb0="00040000" w:csb1="00000000"/>
  </w:font>
  <w:font w:name="方正楷体_GBK">
    <w:altName w:val="Arial Unicode MS"/>
    <w:panose1 w:val="03000509000000000000"/>
    <w:charset w:val="86"/>
    <w:family w:val="script"/>
    <w:pitch w:val="default"/>
    <w:sig w:usb0="00000000" w:usb1="00000000" w:usb2="00000000" w:usb3="00000000" w:csb0="00040000" w:csb1="00000000"/>
  </w:font>
  <w:font w:name="方正仿宋_GBK">
    <w:altName w:val="Arial Unicode MS"/>
    <w:panose1 w:val="03000509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KSOFABDC8F89">
    <w:panose1 w:val="020B0604020202020204"/>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5CF0"/>
    <w:rsid w:val="000065FF"/>
    <w:rsid w:val="00025D49"/>
    <w:rsid w:val="000E6986"/>
    <w:rsid w:val="000E7A86"/>
    <w:rsid w:val="00104156"/>
    <w:rsid w:val="001C295B"/>
    <w:rsid w:val="001F62A7"/>
    <w:rsid w:val="00201E27"/>
    <w:rsid w:val="00295D2E"/>
    <w:rsid w:val="002F0B32"/>
    <w:rsid w:val="00315FF1"/>
    <w:rsid w:val="00326B00"/>
    <w:rsid w:val="00357D5D"/>
    <w:rsid w:val="00366915"/>
    <w:rsid w:val="003C56C2"/>
    <w:rsid w:val="003F3271"/>
    <w:rsid w:val="00412B49"/>
    <w:rsid w:val="0048380D"/>
    <w:rsid w:val="005124F3"/>
    <w:rsid w:val="00562209"/>
    <w:rsid w:val="005A5BC6"/>
    <w:rsid w:val="006E66F0"/>
    <w:rsid w:val="00746575"/>
    <w:rsid w:val="0075644E"/>
    <w:rsid w:val="0076031D"/>
    <w:rsid w:val="00825E43"/>
    <w:rsid w:val="00892B61"/>
    <w:rsid w:val="009027F8"/>
    <w:rsid w:val="009A024E"/>
    <w:rsid w:val="009C0C1E"/>
    <w:rsid w:val="00A85988"/>
    <w:rsid w:val="00AB4CBD"/>
    <w:rsid w:val="00AF7912"/>
    <w:rsid w:val="00B25CF0"/>
    <w:rsid w:val="00B67C25"/>
    <w:rsid w:val="00BA6131"/>
    <w:rsid w:val="00BB7769"/>
    <w:rsid w:val="00C22196"/>
    <w:rsid w:val="00C264FA"/>
    <w:rsid w:val="00CB5754"/>
    <w:rsid w:val="00CC1EFB"/>
    <w:rsid w:val="00CC6777"/>
    <w:rsid w:val="00D17EA8"/>
    <w:rsid w:val="00DE312C"/>
    <w:rsid w:val="00E10E1B"/>
    <w:rsid w:val="00E4250B"/>
    <w:rsid w:val="00E438FD"/>
    <w:rsid w:val="00E83EC4"/>
    <w:rsid w:val="00F07238"/>
    <w:rsid w:val="00F35787"/>
    <w:rsid w:val="00F602BE"/>
    <w:rsid w:val="00FE3041"/>
    <w:rsid w:val="03A63375"/>
    <w:rsid w:val="0D7A365A"/>
    <w:rsid w:val="133B1901"/>
    <w:rsid w:val="19DB55F5"/>
    <w:rsid w:val="1DD801A3"/>
    <w:rsid w:val="1EAF42D1"/>
    <w:rsid w:val="274B199A"/>
    <w:rsid w:val="2A1750A8"/>
    <w:rsid w:val="2BE20CDE"/>
    <w:rsid w:val="32513FE1"/>
    <w:rsid w:val="387110B4"/>
    <w:rsid w:val="3A720DEA"/>
    <w:rsid w:val="3B9B3520"/>
    <w:rsid w:val="42DF36A4"/>
    <w:rsid w:val="489617E1"/>
    <w:rsid w:val="4D5D69EE"/>
    <w:rsid w:val="5A254D94"/>
    <w:rsid w:val="5B8E1A9F"/>
    <w:rsid w:val="5CF21E57"/>
    <w:rsid w:val="65A30990"/>
    <w:rsid w:val="67920983"/>
    <w:rsid w:val="6AA0021E"/>
    <w:rsid w:val="71597F39"/>
    <w:rsid w:val="79CF62B4"/>
    <w:rsid w:val="7B1B3F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qFormat/>
    <w:uiPriority w:val="0"/>
    <w:rPr>
      <w:sz w:val="18"/>
      <w:szCs w:val="18"/>
    </w:rPr>
  </w:style>
  <w:style w:type="paragraph" w:styleId="3">
    <w:name w:val="footer"/>
    <w:basedOn w:val="1"/>
    <w:link w:val="11"/>
    <w:qFormat/>
    <w:uiPriority w:val="0"/>
    <w:pPr>
      <w:snapToGrid w:val="0"/>
      <w:jc w:val="left"/>
    </w:pPr>
    <w:rPr>
      <w:sz w:val="18"/>
      <w:szCs w:val="18"/>
    </w:rPr>
  </w:style>
  <w:style w:type="paragraph" w:styleId="4">
    <w:name w:val="header"/>
    <w:basedOn w:val="1"/>
    <w:link w:val="10"/>
    <w:qFormat/>
    <w:uiPriority w:val="0"/>
    <w:pPr>
      <w:pBdr>
        <w:bottom w:val="single" w:color="auto" w:sz="6" w:space="1"/>
      </w:pBdr>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szCs w:val="24"/>
    </w:rPr>
  </w:style>
  <w:style w:type="character" w:styleId="8">
    <w:name w:val="Strong"/>
    <w:basedOn w:val="7"/>
    <w:qFormat/>
    <w:uiPriority w:val="0"/>
    <w:rPr>
      <w:b/>
    </w:rPr>
  </w:style>
  <w:style w:type="character" w:customStyle="1" w:styleId="9">
    <w:name w:val="批注框文本 字符"/>
    <w:link w:val="2"/>
    <w:qFormat/>
    <w:uiPriority w:val="0"/>
    <w:rPr>
      <w:kern w:val="2"/>
      <w:sz w:val="18"/>
      <w:szCs w:val="18"/>
    </w:rPr>
  </w:style>
  <w:style w:type="character" w:customStyle="1" w:styleId="10">
    <w:name w:val="页眉 字符"/>
    <w:link w:val="4"/>
    <w:qFormat/>
    <w:uiPriority w:val="0"/>
    <w:rPr>
      <w:kern w:val="2"/>
      <w:sz w:val="18"/>
      <w:szCs w:val="18"/>
    </w:rPr>
  </w:style>
  <w:style w:type="character" w:customStyle="1" w:styleId="11">
    <w:name w:val="页脚 字符"/>
    <w:link w:val="3"/>
    <w:qFormat/>
    <w:uiPriority w:val="0"/>
    <w:rPr>
      <w:kern w:val="2"/>
      <w:sz w:val="18"/>
      <w:szCs w:val="18"/>
    </w:rPr>
  </w:style>
  <w:style w:type="paragraph" w:styleId="12">
    <w:name w:val="List Paragraph"/>
    <w:basedOn w:val="1"/>
    <w:qFormat/>
    <w:uiPriority w:val="0"/>
    <w:pPr>
      <w:ind w:firstLine="420" w:firstLineChars="200"/>
    </w:pPr>
  </w:style>
  <w:style w:type="character" w:customStyle="1" w:styleId="13">
    <w:name w:val="23"/>
    <w:basedOn w:val="7"/>
    <w:qFormat/>
    <w:uiPriority w:val="0"/>
    <w:rPr>
      <w:rFonts w:hint="default" w:ascii="Calibri" w:hAnsi="Calibri" w:cs="Calibri"/>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2233</Words>
  <Characters>2490</Characters>
  <Lines>8</Lines>
  <Paragraphs>2</Paragraphs>
  <TotalTime>25</TotalTime>
  <ScaleCrop>false</ScaleCrop>
  <LinksUpToDate>false</LinksUpToDate>
  <CharactersWithSpaces>2495</CharactersWithSpaces>
  <Application>WPS Office_12.1.0.26884_F1E327BC-269C-435d-A152-05C5408002CA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2021-12-14T03:09:00Z</dcterms:created>
  <dc:creator>Administrator</dc:creator>
  <cp:lastModifiedBy>安然弱水</cp:lastModifiedBy>
  <cp:lastPrinted>2018-01-02T08:11:00Z</cp:lastPrinted>
  <dcterms:modified xsi:type="dcterms:W3CDTF">2026-07-16T06:36:03Z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2052-12.1.0.26884</vt:lpwstr>
  </property>
  <property fmtid="{D5CDD505-2E9C-101B-9397-08002B2CF9AE}" pid="3" name="ICV">
    <vt:lpwstr>32FF248B65EC4E3C846FD5CF00DA0D5E_13</vt:lpwstr>
  </property>
  <property fmtid="{D5CDD505-2E9C-101B-9397-08002B2CF9AE}" pid="4" name="KSOTemplateDocerSaveRecord">
    <vt:lpwstr>eyJoZGlkIjoiM2VmN2NkNzlhZDllNTk4ZDQyYWY1YjAzNzZkNTk2YWEiLCJ1c2VySWQiOiIxMzAwNjA3NzU5In0=</vt:lpwstr>
  </property>
</Properties>
</file>