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18D1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bookmarkStart w:id="0" w:name="OLE_LINK2"/>
    </w:p>
    <w:p w14:paraId="3D6F088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p>
    <w:p w14:paraId="428C89F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val="0"/>
          <w:color w:val="auto"/>
          <w:spacing w:val="0"/>
          <w:kern w:val="0"/>
          <w:sz w:val="44"/>
          <w:szCs w:val="44"/>
          <w:highlight w:val="none"/>
          <w:fitText w:val="7040" w:id="1899956448"/>
          <w:lang w:val="en-US" w:eastAsia="zh-CN" w:bidi="ar-SA"/>
        </w:rPr>
        <w:t>石柱土家族自治县发展和改革委员会</w:t>
      </w:r>
    </w:p>
    <w:p w14:paraId="4AFEE97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val="0"/>
          <w:color w:val="auto"/>
          <w:spacing w:val="110"/>
          <w:kern w:val="0"/>
          <w:sz w:val="44"/>
          <w:szCs w:val="44"/>
          <w:highlight w:val="none"/>
          <w:fitText w:val="7040" w:id="853436731"/>
          <w:lang w:val="en-US" w:eastAsia="zh-CN" w:bidi="ar-SA"/>
        </w:rPr>
        <w:t>石柱土家族自治县财政</w:t>
      </w:r>
      <w:r>
        <w:rPr>
          <w:rFonts w:hint="eastAsia" w:ascii="方正小标宋_GBK" w:hAnsi="方正小标宋_GBK" w:eastAsia="方正小标宋_GBK" w:cs="方正小标宋_GBK"/>
          <w:b w:val="0"/>
          <w:bCs w:val="0"/>
          <w:snapToGrid w:val="0"/>
          <w:color w:val="auto"/>
          <w:spacing w:val="0"/>
          <w:kern w:val="0"/>
          <w:sz w:val="44"/>
          <w:szCs w:val="44"/>
          <w:highlight w:val="none"/>
          <w:fitText w:val="7040" w:id="853436731"/>
          <w:lang w:val="en-US" w:eastAsia="zh-CN" w:bidi="ar-SA"/>
        </w:rPr>
        <w:t>局</w:t>
      </w:r>
    </w:p>
    <w:p w14:paraId="6AA21ED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val="0"/>
          <w:color w:val="auto"/>
          <w:spacing w:val="55"/>
          <w:kern w:val="0"/>
          <w:sz w:val="44"/>
          <w:szCs w:val="44"/>
          <w:highlight w:val="none"/>
          <w:fitText w:val="7040" w:id="797723836"/>
          <w:lang w:val="en-US" w:eastAsia="zh-CN" w:bidi="ar-SA"/>
        </w:rPr>
        <w:t>石柱土家族自治县教育委员</w:t>
      </w:r>
      <w:r>
        <w:rPr>
          <w:rFonts w:hint="eastAsia" w:ascii="方正小标宋_GBK" w:hAnsi="方正小标宋_GBK" w:eastAsia="方正小标宋_GBK" w:cs="方正小标宋_GBK"/>
          <w:b w:val="0"/>
          <w:bCs w:val="0"/>
          <w:snapToGrid w:val="0"/>
          <w:color w:val="auto"/>
          <w:spacing w:val="0"/>
          <w:kern w:val="0"/>
          <w:sz w:val="44"/>
          <w:szCs w:val="44"/>
          <w:highlight w:val="none"/>
          <w:fitText w:val="7040" w:id="797723836"/>
          <w:lang w:val="en-US" w:eastAsia="zh-CN" w:bidi="ar-SA"/>
        </w:rPr>
        <w:t>会</w:t>
      </w:r>
    </w:p>
    <w:p w14:paraId="244F831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t>关于南宾中学校高中学生公寓收费标准的</w:t>
      </w:r>
    </w:p>
    <w:p w14:paraId="2C409EF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t>通  知</w:t>
      </w:r>
    </w:p>
    <w:p w14:paraId="04454A0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石发改发〔2025〕</w:t>
      </w:r>
      <w:bookmarkEnd w:id="0"/>
      <w:r>
        <w:rPr>
          <w:rFonts w:hint="eastAsia" w:ascii="Times New Roman" w:hAnsi="Times New Roman" w:eastAsia="方正仿宋_GBK" w:cs="Times New Roman"/>
          <w:kern w:val="2"/>
          <w:sz w:val="32"/>
          <w:szCs w:val="32"/>
          <w:lang w:val="en-US" w:eastAsia="zh-CN" w:bidi="ar-SA"/>
        </w:rPr>
        <w:t>3号</w:t>
      </w:r>
    </w:p>
    <w:p w14:paraId="61E9C42B">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kern w:val="2"/>
          <w:sz w:val="32"/>
          <w:szCs w:val="32"/>
          <w:lang w:val="en-US" w:eastAsia="zh-CN" w:bidi="ar-SA"/>
        </w:rPr>
      </w:pPr>
    </w:p>
    <w:p w14:paraId="313FEEC0">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石柱土家族自治县</w:t>
      </w:r>
      <w:r>
        <w:rPr>
          <w:rFonts w:hint="eastAsia" w:ascii="Times New Roman" w:hAnsi="Times New Roman" w:eastAsia="方正仿宋_GBK" w:cs="Times New Roman"/>
          <w:color w:val="auto"/>
          <w:sz w:val="32"/>
          <w:szCs w:val="32"/>
          <w:highlight w:val="none"/>
          <w:lang w:val="en-US" w:eastAsia="zh-CN"/>
        </w:rPr>
        <w:t>南宾中学校</w:t>
      </w:r>
      <w:r>
        <w:rPr>
          <w:rFonts w:hint="default" w:ascii="Times New Roman" w:hAnsi="Times New Roman" w:eastAsia="方正仿宋_GBK" w:cs="Times New Roman"/>
          <w:color w:val="auto"/>
          <w:sz w:val="32"/>
          <w:szCs w:val="32"/>
          <w:highlight w:val="none"/>
        </w:rPr>
        <w:t>：</w:t>
      </w:r>
    </w:p>
    <w:p w14:paraId="5183904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eastAsia" w:ascii="Times New Roman" w:hAnsi="Times New Roman" w:eastAsia="方正仿宋_GBK" w:cs="Times New Roman"/>
          <w:b w:val="0"/>
          <w:bCs w:val="0"/>
          <w:snapToGrid w:val="0"/>
          <w:color w:val="auto"/>
          <w:kern w:val="2"/>
          <w:sz w:val="32"/>
          <w:szCs w:val="32"/>
          <w:highlight w:val="none"/>
          <w:lang w:val="en-US" w:eastAsia="zh-CN" w:bidi="ar-SA"/>
        </w:rPr>
      </w:pPr>
      <w:r>
        <w:rPr>
          <w:rFonts w:hint="eastAsia" w:ascii="Times New Roman" w:hAnsi="Times New Roman" w:eastAsia="方正仿宋_GBK" w:cs="Times New Roman"/>
          <w:b w:val="0"/>
          <w:bCs w:val="0"/>
          <w:snapToGrid w:val="0"/>
          <w:color w:val="auto"/>
          <w:kern w:val="2"/>
          <w:sz w:val="32"/>
          <w:szCs w:val="32"/>
          <w:highlight w:val="none"/>
          <w:lang w:val="en-US" w:eastAsia="zh-CN" w:bidi="ar-SA"/>
        </w:rPr>
        <w:t>为规范你校高中学生公寓收费行为，维护学校和学生的合法权益，根据</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《政府制定价格行为规则》《重庆市物价局 重庆市财政局 重庆市教育委员会 重庆市人力资源和社会保障局关于重庆市学生公寓住宿收费及有关问题的通知》（渝价〔2014〕265号）</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相关规定，经履行成本调查、听取社会意见、合法性审查等法定程序，结合等级认定情况，综合考虑周边区县收费情况及我县实际，</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经</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研究</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同意，现</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将</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你</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校</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高中学生公寓收费标准</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及相关事项通知如下</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w:t>
      </w:r>
    </w:p>
    <w:p w14:paraId="7A07A96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eastAsia" w:ascii="方正黑体_GBK" w:hAnsi="方正黑体_GBK" w:eastAsia="方正黑体_GBK" w:cs="方正黑体_GBK"/>
          <w:b w:val="0"/>
          <w:bCs w:val="0"/>
          <w:snapToGrid w:val="0"/>
          <w:color w:val="auto"/>
          <w:kern w:val="2"/>
          <w:sz w:val="32"/>
          <w:szCs w:val="32"/>
          <w:highlight w:val="none"/>
          <w:lang w:val="en-US" w:eastAsia="zh-CN" w:bidi="ar-SA"/>
        </w:rPr>
      </w:pPr>
      <w:r>
        <w:rPr>
          <w:rFonts w:hint="eastAsia" w:ascii="方正黑体_GBK" w:hAnsi="方正黑体_GBK" w:eastAsia="方正黑体_GBK" w:cs="方正黑体_GBK"/>
          <w:b w:val="0"/>
          <w:bCs w:val="0"/>
          <w:snapToGrid w:val="0"/>
          <w:color w:val="auto"/>
          <w:kern w:val="2"/>
          <w:sz w:val="32"/>
          <w:szCs w:val="32"/>
          <w:highlight w:val="none"/>
          <w:lang w:val="en-US" w:eastAsia="zh-CN" w:bidi="ar-SA"/>
        </w:rPr>
        <w:t>一、收费标准</w:t>
      </w:r>
    </w:p>
    <w:p w14:paraId="071107F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eastAsia" w:ascii="Times New Roman" w:hAnsi="Times New Roman" w:eastAsia="方正仿宋_GBK" w:cs="Times New Roman"/>
          <w:b w:val="0"/>
          <w:bCs w:val="0"/>
          <w:snapToGrid w:val="0"/>
          <w:color w:val="auto"/>
          <w:kern w:val="2"/>
          <w:sz w:val="32"/>
          <w:szCs w:val="32"/>
          <w:highlight w:val="none"/>
          <w:lang w:val="en-US" w:eastAsia="zh-CN" w:bidi="ar-SA"/>
        </w:rPr>
      </w:pPr>
      <w:r>
        <w:rPr>
          <w:rFonts w:hint="default" w:ascii="Times New Roman" w:hAnsi="Times New Roman" w:eastAsia="方正仿宋_GBK" w:cs="Times New Roman"/>
          <w:b w:val="0"/>
          <w:bCs w:val="0"/>
          <w:snapToGrid w:val="0"/>
          <w:color w:val="auto"/>
          <w:kern w:val="2"/>
          <w:sz w:val="32"/>
          <w:szCs w:val="32"/>
          <w:highlight w:val="none"/>
          <w:lang w:val="en-US" w:eastAsia="zh-CN" w:bidi="ar-SA"/>
        </w:rPr>
        <w:t>南宾中学校高中</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学生公寓达到二级等级标准的按270</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元/生</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期</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收费，达到三级等级标准的按200</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元/生</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期</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收费。</w:t>
      </w:r>
    </w:p>
    <w:p w14:paraId="32D820ED">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eastAsia" w:ascii="方正黑体_GBK" w:hAnsi="方正黑体_GBK" w:eastAsia="方正黑体_GBK" w:cs="方正黑体_GBK"/>
          <w:b w:val="0"/>
          <w:bCs w:val="0"/>
          <w:snapToGrid w:val="0"/>
          <w:color w:val="auto"/>
          <w:kern w:val="2"/>
          <w:sz w:val="32"/>
          <w:szCs w:val="32"/>
          <w:highlight w:val="none"/>
          <w:lang w:val="en-US" w:eastAsia="zh-CN" w:bidi="ar-SA"/>
        </w:rPr>
      </w:pPr>
      <w:r>
        <w:rPr>
          <w:rFonts w:hint="eastAsia" w:ascii="方正黑体_GBK" w:hAnsi="方正黑体_GBK" w:eastAsia="方正黑体_GBK" w:cs="方正黑体_GBK"/>
          <w:b w:val="0"/>
          <w:bCs w:val="0"/>
          <w:snapToGrid w:val="0"/>
          <w:color w:val="auto"/>
          <w:kern w:val="2"/>
          <w:sz w:val="32"/>
          <w:szCs w:val="32"/>
          <w:highlight w:val="none"/>
          <w:lang w:val="en-US" w:eastAsia="zh-CN" w:bidi="ar-SA"/>
        </w:rPr>
        <w:t>二、其他规定</w:t>
      </w:r>
    </w:p>
    <w:p w14:paraId="0AE8647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 w:val="0"/>
          <w:bCs w:val="0"/>
          <w:snapToGrid w:val="0"/>
          <w:color w:val="auto"/>
          <w:kern w:val="2"/>
          <w:sz w:val="32"/>
          <w:szCs w:val="32"/>
          <w:highlight w:val="none"/>
          <w:lang w:val="en-US" w:eastAsia="zh-CN" w:bidi="ar-SA"/>
        </w:rPr>
      </w:pPr>
      <w:r>
        <w:rPr>
          <w:rFonts w:hint="eastAsia" w:ascii="Times New Roman" w:hAnsi="Times New Roman" w:eastAsia="方正仿宋_GBK" w:cs="Times New Roman"/>
          <w:b w:val="0"/>
          <w:bCs w:val="0"/>
          <w:snapToGrid w:val="0"/>
          <w:color w:val="auto"/>
          <w:kern w:val="2"/>
          <w:sz w:val="32"/>
          <w:szCs w:val="32"/>
          <w:highlight w:val="none"/>
          <w:lang w:val="en-US" w:eastAsia="zh-CN" w:bidi="ar-SA"/>
        </w:rPr>
        <w:t>（一）</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学生公寓每生每月定额供应电5度、冷水2吨、气5立方米（房间安装天然气热水器）。对超出水电气定额部分，学校可按国家规定价格对学生收取费用。热水价格纳入服务性收费管理，按实际消耗的原材料成本确定后收取。</w:t>
      </w:r>
    </w:p>
    <w:p w14:paraId="774EA0C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 w:val="0"/>
          <w:bCs w:val="0"/>
          <w:snapToGrid w:val="0"/>
          <w:color w:val="auto"/>
          <w:kern w:val="2"/>
          <w:sz w:val="32"/>
          <w:szCs w:val="32"/>
          <w:highlight w:val="none"/>
          <w:lang w:val="en-US" w:eastAsia="zh-CN" w:bidi="ar-SA"/>
        </w:rPr>
      </w:pPr>
      <w:r>
        <w:rPr>
          <w:rFonts w:hint="eastAsia" w:ascii="Times New Roman" w:hAnsi="Times New Roman" w:eastAsia="方正仿宋_GBK" w:cs="Times New Roman"/>
          <w:b w:val="0"/>
          <w:bCs w:val="0"/>
          <w:snapToGrid w:val="0"/>
          <w:color w:val="auto"/>
          <w:kern w:val="2"/>
          <w:sz w:val="32"/>
          <w:szCs w:val="32"/>
          <w:highlight w:val="none"/>
          <w:lang w:val="en-US" w:eastAsia="zh-CN" w:bidi="ar-SA"/>
        </w:rPr>
        <w:t>（二）</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学校要建立对家庭经济困难学生住宿费的减免制度，符合条件的家庭经济困难学生，可适当减免部分或全部住宿费。</w:t>
      </w:r>
    </w:p>
    <w:p w14:paraId="2ABCFC5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 w:val="0"/>
          <w:bCs w:val="0"/>
          <w:snapToGrid w:val="0"/>
          <w:color w:val="auto"/>
          <w:kern w:val="2"/>
          <w:sz w:val="32"/>
          <w:szCs w:val="32"/>
          <w:highlight w:val="none"/>
          <w:lang w:val="en-US" w:eastAsia="zh-CN" w:bidi="ar-SA"/>
        </w:rPr>
      </w:pPr>
      <w:r>
        <w:rPr>
          <w:rFonts w:hint="eastAsia" w:ascii="Times New Roman" w:hAnsi="Times New Roman" w:eastAsia="方正仿宋_GBK" w:cs="Times New Roman"/>
          <w:b w:val="0"/>
          <w:bCs w:val="0"/>
          <w:snapToGrid w:val="0"/>
          <w:color w:val="auto"/>
          <w:kern w:val="2"/>
          <w:sz w:val="32"/>
          <w:szCs w:val="32"/>
          <w:highlight w:val="none"/>
          <w:lang w:val="en-US" w:eastAsia="zh-CN" w:bidi="ar-SA"/>
        </w:rPr>
        <w:t>（三）</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学校应严格执行教育收费公示制度，通过设立公示栏、公示牌等形式公示收费项目、收费标准等内容。收费时应使用财政部门统一监（印）制的财政票据，实行收支两条线管理，并自觉接受发展改革、财政、教育、审计、市场监管部门的监督检查。</w:t>
      </w:r>
    </w:p>
    <w:p w14:paraId="615F720D">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 w:val="0"/>
          <w:bCs w:val="0"/>
          <w:snapToGrid w:val="0"/>
          <w:color w:val="auto"/>
          <w:kern w:val="2"/>
          <w:sz w:val="32"/>
          <w:szCs w:val="32"/>
          <w:highlight w:val="none"/>
          <w:lang w:val="en-US" w:eastAsia="zh-CN" w:bidi="ar-SA"/>
        </w:rPr>
      </w:pPr>
      <w:r>
        <w:rPr>
          <w:rFonts w:hint="eastAsia" w:ascii="Times New Roman" w:hAnsi="Times New Roman" w:eastAsia="方正仿宋_GBK" w:cs="Times New Roman"/>
          <w:b w:val="0"/>
          <w:bCs w:val="0"/>
          <w:snapToGrid w:val="0"/>
          <w:color w:val="auto"/>
          <w:kern w:val="2"/>
          <w:sz w:val="32"/>
          <w:szCs w:val="32"/>
          <w:highlight w:val="none"/>
          <w:lang w:val="en-US" w:eastAsia="zh-CN" w:bidi="ar-SA"/>
        </w:rPr>
        <w:t>（四）其他事项按照</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《重庆市物价局 重庆市财政局 重庆市教育委员会 重庆市人力资源和社会保障局关于重庆市学生公寓住宿收费及有关问题的通知》（渝价〔2014〕265号）</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有关</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规定</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执行</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w:t>
      </w:r>
    </w:p>
    <w:p w14:paraId="28123C0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eastAsia" w:ascii="方正黑体_GBK" w:hAnsi="方正黑体_GBK" w:eastAsia="方正黑体_GBK" w:cs="方正黑体_GBK"/>
          <w:b w:val="0"/>
          <w:bCs w:val="0"/>
          <w:snapToGrid w:val="0"/>
          <w:color w:val="auto"/>
          <w:kern w:val="2"/>
          <w:sz w:val="32"/>
          <w:szCs w:val="32"/>
          <w:highlight w:val="none"/>
          <w:lang w:val="en-US" w:eastAsia="zh-CN" w:bidi="ar-SA"/>
        </w:rPr>
      </w:pPr>
      <w:r>
        <w:rPr>
          <w:rFonts w:hint="eastAsia" w:ascii="方正黑体_GBK" w:hAnsi="方正黑体_GBK" w:eastAsia="方正黑体_GBK" w:cs="方正黑体_GBK"/>
          <w:b w:val="0"/>
          <w:bCs w:val="0"/>
          <w:snapToGrid w:val="0"/>
          <w:color w:val="auto"/>
          <w:kern w:val="2"/>
          <w:sz w:val="32"/>
          <w:szCs w:val="32"/>
          <w:highlight w:val="none"/>
          <w:lang w:val="en-US" w:eastAsia="zh-CN" w:bidi="ar-SA"/>
        </w:rPr>
        <w:t>三、执行时间</w:t>
      </w:r>
    </w:p>
    <w:p w14:paraId="2F18C5E9">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 w:val="0"/>
          <w:bCs w:val="0"/>
          <w:snapToGrid w:val="0"/>
          <w:color w:val="auto"/>
          <w:kern w:val="2"/>
          <w:sz w:val="32"/>
          <w:szCs w:val="32"/>
          <w:highlight w:val="none"/>
          <w:lang w:val="en-US" w:eastAsia="zh-CN" w:bidi="ar-SA"/>
        </w:rPr>
      </w:pPr>
      <w:r>
        <w:rPr>
          <w:rFonts w:hint="eastAsia" w:ascii="Times New Roman" w:hAnsi="Times New Roman" w:eastAsia="方正仿宋_GBK" w:cs="Times New Roman"/>
          <w:b w:val="0"/>
          <w:bCs w:val="0"/>
          <w:snapToGrid w:val="0"/>
          <w:color w:val="auto"/>
          <w:kern w:val="2"/>
          <w:sz w:val="32"/>
          <w:szCs w:val="32"/>
          <w:highlight w:val="none"/>
          <w:lang w:val="en-US" w:eastAsia="zh-CN" w:bidi="ar-SA"/>
        </w:rPr>
        <w:t>自通知下发之日起开始执行</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w:t>
      </w:r>
    </w:p>
    <w:p w14:paraId="60DE8934">
      <w:pPr>
        <w:keepNext w:val="0"/>
        <w:keepLines w:val="0"/>
        <w:pageBreakBefore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napToGrid w:val="0"/>
          <w:color w:val="auto"/>
          <w:spacing w:val="8524"/>
          <w:w w:val="100"/>
          <w:kern w:val="0"/>
          <w:sz w:val="32"/>
          <w:szCs w:val="32"/>
          <w:highlight w:val="none"/>
          <w:fitText w:val="8844" w:id="1064196906"/>
          <w:lang w:val="en-US" w:eastAsia="zh-CN" w:bidi="ar-SA"/>
        </w:rPr>
      </w:pPr>
    </w:p>
    <w:p w14:paraId="36AF68C9">
      <w:pPr>
        <w:keepNext w:val="0"/>
        <w:keepLines w:val="0"/>
        <w:pageBreakBefore w:val="0"/>
        <w:numPr>
          <w:ilvl w:val="0"/>
          <w:numId w:val="0"/>
        </w:numPr>
        <w:kinsoku/>
        <w:overflowPunct/>
        <w:topLinePunct w:val="0"/>
        <w:autoSpaceDE/>
        <w:autoSpaceDN/>
        <w:bidi w:val="0"/>
        <w:adjustRightInd/>
        <w:snapToGrid/>
        <w:spacing w:line="560" w:lineRule="exact"/>
        <w:ind w:firstLine="310" w:firstLineChars="100"/>
        <w:textAlignment w:val="auto"/>
        <w:rPr>
          <w:rFonts w:hint="eastAsia" w:ascii="Times New Roman" w:hAnsi="Times New Roman" w:eastAsia="方正仿宋_GBK" w:cs="Times New Roman"/>
          <w:strike w:val="0"/>
          <w:dstrike w:val="0"/>
          <w:color w:val="auto"/>
          <w:kern w:val="0"/>
          <w:sz w:val="32"/>
          <w:szCs w:val="32"/>
          <w:highlight w:val="none"/>
          <w:lang w:val="en-US" w:eastAsia="zh-CN"/>
        </w:rPr>
      </w:pPr>
      <w:r>
        <w:rPr>
          <w:rFonts w:hint="default" w:ascii="Times New Roman" w:hAnsi="Times New Roman" w:eastAsia="方正仿宋_GBK" w:cs="Times New Roman"/>
          <w:strike w:val="0"/>
          <w:dstrike w:val="0"/>
          <w:color w:val="auto"/>
          <w:spacing w:val="0"/>
          <w:w w:val="97"/>
          <w:kern w:val="0"/>
          <w:sz w:val="32"/>
          <w:szCs w:val="32"/>
          <w:highlight w:val="none"/>
          <w:fitText w:val="8704" w:id="940981832"/>
          <w:lang w:val="en-US" w:eastAsia="zh-CN"/>
        </w:rPr>
        <w:t>石柱土家族自治县发展和改革委员会</w:t>
      </w:r>
      <w:r>
        <w:rPr>
          <w:rFonts w:hint="eastAsia" w:ascii="Times New Roman" w:hAnsi="Times New Roman" w:eastAsia="方正仿宋_GBK" w:cs="Times New Roman"/>
          <w:strike w:val="0"/>
          <w:dstrike w:val="0"/>
          <w:color w:val="auto"/>
          <w:spacing w:val="0"/>
          <w:w w:val="97"/>
          <w:kern w:val="0"/>
          <w:sz w:val="32"/>
          <w:szCs w:val="32"/>
          <w:highlight w:val="none"/>
          <w:fitText w:val="8704" w:id="940981832"/>
          <w:lang w:val="en-US" w:eastAsia="zh-CN"/>
        </w:rPr>
        <w:t xml:space="preserve">  石柱土家族自治县财政</w:t>
      </w:r>
      <w:r>
        <w:rPr>
          <w:rFonts w:hint="eastAsia" w:ascii="Times New Roman" w:hAnsi="Times New Roman" w:eastAsia="方正仿宋_GBK" w:cs="Times New Roman"/>
          <w:strike w:val="0"/>
          <w:dstrike w:val="0"/>
          <w:color w:val="auto"/>
          <w:spacing w:val="12"/>
          <w:w w:val="97"/>
          <w:kern w:val="0"/>
          <w:sz w:val="32"/>
          <w:szCs w:val="32"/>
          <w:highlight w:val="none"/>
          <w:fitText w:val="8704" w:id="940981832"/>
          <w:lang w:val="en-US" w:eastAsia="zh-CN"/>
        </w:rPr>
        <w:t>局</w:t>
      </w:r>
    </w:p>
    <w:p w14:paraId="4DBB4F1C">
      <w:pPr>
        <w:pStyle w:val="2"/>
        <w:rPr>
          <w:rFonts w:hint="eastAsia" w:ascii="Times New Roman" w:hAnsi="Times New Roman" w:eastAsia="方正仿宋_GBK" w:cs="Times New Roman"/>
          <w:strike w:val="0"/>
          <w:dstrike w:val="0"/>
          <w:color w:val="auto"/>
          <w:kern w:val="0"/>
          <w:sz w:val="32"/>
          <w:szCs w:val="32"/>
          <w:highlight w:val="none"/>
          <w:lang w:val="en-US" w:eastAsia="zh-CN"/>
        </w:rPr>
      </w:pPr>
    </w:p>
    <w:p w14:paraId="736047ED">
      <w:pPr>
        <w:pStyle w:val="2"/>
        <w:rPr>
          <w:rFonts w:hint="eastAsia" w:ascii="Times New Roman" w:hAnsi="Times New Roman" w:eastAsia="方正仿宋_GBK" w:cs="Times New Roman"/>
          <w:strike w:val="0"/>
          <w:dstrike w:val="0"/>
          <w:color w:val="auto"/>
          <w:kern w:val="0"/>
          <w:sz w:val="32"/>
          <w:szCs w:val="32"/>
          <w:highlight w:val="none"/>
          <w:lang w:val="en-US" w:eastAsia="zh-CN"/>
        </w:rPr>
      </w:pPr>
    </w:p>
    <w:p w14:paraId="38959BAD">
      <w:pPr>
        <w:pStyle w:val="2"/>
        <w:ind w:firstLine="3840" w:firstLineChars="1200"/>
        <w:rPr>
          <w:rFonts w:hint="eastAsia" w:ascii="Times New Roman" w:hAnsi="Times New Roman" w:eastAsia="方正仿宋_GBK" w:cs="Times New Roman"/>
          <w:strike w:val="0"/>
          <w:dstrike w:val="0"/>
          <w:color w:val="auto"/>
          <w:kern w:val="0"/>
          <w:sz w:val="32"/>
          <w:szCs w:val="32"/>
          <w:highlight w:val="none"/>
          <w:lang w:val="en-US" w:eastAsia="zh-CN"/>
        </w:rPr>
      </w:pPr>
      <w:r>
        <w:rPr>
          <w:rFonts w:hint="eastAsia" w:ascii="Times New Roman" w:hAnsi="Times New Roman" w:eastAsia="方正仿宋_GBK" w:cs="Times New Roman"/>
          <w:strike w:val="0"/>
          <w:dstrike w:val="0"/>
          <w:color w:val="auto"/>
          <w:kern w:val="0"/>
          <w:sz w:val="32"/>
          <w:szCs w:val="32"/>
          <w:highlight w:val="none"/>
          <w:lang w:val="en-US" w:eastAsia="zh-CN"/>
        </w:rPr>
        <w:t>石柱土家族自治县</w:t>
      </w:r>
      <w:r>
        <w:rPr>
          <w:rFonts w:hint="eastAsia" w:ascii="Times New Roman" w:hAnsi="Times New Roman" w:eastAsia="方正仿宋_GBK" w:cs="Times New Roman"/>
          <w:strike w:val="0"/>
          <w:dstrike w:val="0"/>
          <w:color w:val="auto"/>
          <w:kern w:val="0"/>
          <w:sz w:val="32"/>
          <w:szCs w:val="32"/>
          <w:highlight w:val="none"/>
          <w:lang w:val="en-US" w:eastAsia="zh-CN"/>
        </w:rPr>
        <w:t>教育委员会</w:t>
      </w:r>
    </w:p>
    <w:p w14:paraId="1829E943">
      <w:pPr>
        <w:pStyle w:val="2"/>
        <w:ind w:firstLine="4800" w:firstLineChars="15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方正仿宋_GBK" w:cs="Times New Roman"/>
          <w:b w:val="0"/>
          <w:bCs w:val="0"/>
          <w:snapToGrid w:val="0"/>
          <w:color w:val="auto"/>
          <w:kern w:val="2"/>
          <w:sz w:val="32"/>
          <w:szCs w:val="32"/>
          <w:highlight w:val="none"/>
          <w:lang w:val="en-US" w:eastAsia="zh-CN" w:bidi="ar-SA"/>
        </w:rPr>
        <w:t>202</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5</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年</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12</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月</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4</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日</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lang w:val="en-US" w:eastAsia="zh-CN"/>
        </w:rPr>
        <w:t xml:space="preserve">  </w:t>
      </w:r>
    </w:p>
    <w:p w14:paraId="0AD0B8B4">
      <w:pPr>
        <w:pStyle w:val="2"/>
        <w:wordWrap/>
        <w:rPr>
          <w:rFonts w:hint="default"/>
          <w:lang w:val="en-US" w:eastAsia="zh-CN"/>
        </w:rPr>
      </w:pPr>
      <w:bookmarkStart w:id="1" w:name="_GoBack"/>
      <w:bookmarkEnd w:id="1"/>
    </w:p>
    <w:p w14:paraId="48255858">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sectPr>
      <w:headerReference r:id="rId3" w:type="default"/>
      <w:footerReference r:id="rId4" w:type="default"/>
      <w:pgSz w:w="11906" w:h="16838"/>
      <w:pgMar w:top="1962" w:right="1474" w:bottom="1848" w:left="1587" w:header="850"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450F">
    <w:pPr>
      <w:pStyle w:val="7"/>
      <w:keepNext w:val="0"/>
      <w:keepLines w:val="0"/>
      <w:pageBreakBefore w:val="0"/>
      <w:widowControl w:val="0"/>
      <w:kinsoku/>
      <w:wordWrap/>
      <w:overflowPunct/>
      <w:topLinePunct w:val="0"/>
      <w:autoSpaceDE/>
      <w:autoSpaceDN/>
      <w:bidi w:val="0"/>
      <w:adjustRightInd w:val="0"/>
      <w:snapToGrid w:val="0"/>
      <w:spacing w:line="240" w:lineRule="auto"/>
      <w:ind w:left="4788" w:leftChars="2280" w:firstLine="6400" w:firstLineChars="2000"/>
      <w:textAlignment w:val="auto"/>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3D08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1312;mso-width-relative:page;mso-height-relative:page;" filled="f" stroked="f" coordsize="21600,21600" o:gfxdata="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S87j7TAAAABg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14:paraId="6A13D08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32FF671">
    <w:pPr>
      <w:pStyle w:val="6"/>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102870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8.1pt;height:0.15pt;width:442.25pt;z-index:251660288;mso-width-relative:page;mso-height-relative:page;" filled="f" stroked="t" coordsize="21600,21600" o:gfxdata="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0k0Dj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                   </w:t>
    </w:r>
  </w:p>
  <w:p w14:paraId="7CBA9DE2">
    <w:pPr>
      <w:pStyle w:val="6"/>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石柱土家族自治县发展和改革委员会发布</w:t>
    </w:r>
  </w:p>
  <w:p w14:paraId="5F9C4A3D">
    <w:pPr>
      <w:pStyle w:val="6"/>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p>
  <w:p w14:paraId="1FBC30DE">
    <w:pPr>
      <w:pStyle w:val="6"/>
      <w:keepNext w:val="0"/>
      <w:keepLines w:val="0"/>
      <w:pageBreakBefore w:val="0"/>
      <w:widowControl w:val="0"/>
      <w:kinsoku/>
      <w:wordWrap/>
      <w:overflowPunct/>
      <w:topLinePunct w:val="0"/>
      <w:autoSpaceDE/>
      <w:autoSpaceDN/>
      <w:bidi w:val="0"/>
      <w:adjustRightInd w:val="0"/>
      <w:snapToGrid w:val="0"/>
      <w:spacing w:line="240" w:lineRule="auto"/>
      <w:jc w:val="both"/>
      <w:textAlignment w:val="auto"/>
    </w:pP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095F">
    <w:pPr>
      <w:pStyle w:val="7"/>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7EF2E3F">
    <w:pPr>
      <w:pStyle w:val="7"/>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石柱土家族自治县发展和改革委员会</w:t>
    </w:r>
    <w:r>
      <w:rPr>
        <w:rFonts w:hint="eastAsia" w:ascii="宋体" w:hAnsi="宋体" w:eastAsia="宋体" w:cs="宋体"/>
        <w:b/>
        <w:bCs/>
        <w:color w:val="005192"/>
        <w:sz w:val="32"/>
        <w:szCs w:val="32"/>
        <w:lang w:val="en-US" w:eastAsia="zh-Hans"/>
      </w:rPr>
      <w:t>规范性文件</w:t>
    </w:r>
  </w:p>
  <w:p w14:paraId="31CC25F5">
    <w:pPr>
      <w:pStyle w:val="7"/>
      <w:pBdr>
        <w:bottom w:val="none" w:color="auto" w:sz="0" w:space="1"/>
      </w:pBdr>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YWFkYTYyNGMzZTE1ZDc1MTA5MTQzZmRmMTYwZGEifQ=="/>
    <w:docVar w:name="KSO_WPS_MARK_KEY" w:val="5399e683-b7fb-4ae7-8eb9-13fcff6823e2"/>
  </w:docVars>
  <w:rsids>
    <w:rsidRoot w:val="00172A27"/>
    <w:rsid w:val="019E71BD"/>
    <w:rsid w:val="01E93D58"/>
    <w:rsid w:val="04B679C3"/>
    <w:rsid w:val="05F07036"/>
    <w:rsid w:val="06E00104"/>
    <w:rsid w:val="079B438E"/>
    <w:rsid w:val="080F63D8"/>
    <w:rsid w:val="082B571B"/>
    <w:rsid w:val="09341458"/>
    <w:rsid w:val="098254C2"/>
    <w:rsid w:val="0A766EDE"/>
    <w:rsid w:val="0AD64BE8"/>
    <w:rsid w:val="0B0912D7"/>
    <w:rsid w:val="0B154184"/>
    <w:rsid w:val="0E025194"/>
    <w:rsid w:val="0EEF0855"/>
    <w:rsid w:val="11DB7C71"/>
    <w:rsid w:val="152D2DCA"/>
    <w:rsid w:val="16B72867"/>
    <w:rsid w:val="16DC6D93"/>
    <w:rsid w:val="187168EA"/>
    <w:rsid w:val="18E86C1D"/>
    <w:rsid w:val="196673CA"/>
    <w:rsid w:val="1CF734C9"/>
    <w:rsid w:val="1DEC284C"/>
    <w:rsid w:val="1E6523AC"/>
    <w:rsid w:val="1EDB7767"/>
    <w:rsid w:val="22440422"/>
    <w:rsid w:val="22BB4BBB"/>
    <w:rsid w:val="236818E8"/>
    <w:rsid w:val="250026DA"/>
    <w:rsid w:val="25EB1AF4"/>
    <w:rsid w:val="28102E1F"/>
    <w:rsid w:val="28D64DCE"/>
    <w:rsid w:val="2DD05FE1"/>
    <w:rsid w:val="2E685735"/>
    <w:rsid w:val="2EAE3447"/>
    <w:rsid w:val="31A15F24"/>
    <w:rsid w:val="31DB2531"/>
    <w:rsid w:val="36070161"/>
    <w:rsid w:val="36FB1DF0"/>
    <w:rsid w:val="376B6931"/>
    <w:rsid w:val="395347B5"/>
    <w:rsid w:val="39A232A0"/>
    <w:rsid w:val="39E745AA"/>
    <w:rsid w:val="3B5A6BBB"/>
    <w:rsid w:val="3CA154E3"/>
    <w:rsid w:val="3E886B61"/>
    <w:rsid w:val="3E8F449A"/>
    <w:rsid w:val="3E982246"/>
    <w:rsid w:val="3EDA13A6"/>
    <w:rsid w:val="3FF56C14"/>
    <w:rsid w:val="41682005"/>
    <w:rsid w:val="417B75E9"/>
    <w:rsid w:val="41E21093"/>
    <w:rsid w:val="42430A63"/>
    <w:rsid w:val="42F058B7"/>
    <w:rsid w:val="436109F6"/>
    <w:rsid w:val="441A38D4"/>
    <w:rsid w:val="4504239D"/>
    <w:rsid w:val="47A6632A"/>
    <w:rsid w:val="49553696"/>
    <w:rsid w:val="4BC77339"/>
    <w:rsid w:val="4C9236C5"/>
    <w:rsid w:val="4D67132D"/>
    <w:rsid w:val="4E250A85"/>
    <w:rsid w:val="4FFD4925"/>
    <w:rsid w:val="505C172E"/>
    <w:rsid w:val="506405EA"/>
    <w:rsid w:val="52F46F0B"/>
    <w:rsid w:val="53225E23"/>
    <w:rsid w:val="532B6A10"/>
    <w:rsid w:val="539E4E99"/>
    <w:rsid w:val="53D8014D"/>
    <w:rsid w:val="541E3671"/>
    <w:rsid w:val="550C209A"/>
    <w:rsid w:val="55180399"/>
    <w:rsid w:val="55E064E0"/>
    <w:rsid w:val="55E464CD"/>
    <w:rsid w:val="572A7957"/>
    <w:rsid w:val="572C6D10"/>
    <w:rsid w:val="578814DC"/>
    <w:rsid w:val="5A9C3437"/>
    <w:rsid w:val="5DA14CA4"/>
    <w:rsid w:val="5DC34279"/>
    <w:rsid w:val="5EF84914"/>
    <w:rsid w:val="5FCD688E"/>
    <w:rsid w:val="5FF9BDAA"/>
    <w:rsid w:val="608816D1"/>
    <w:rsid w:val="60EF4E7F"/>
    <w:rsid w:val="63FF496B"/>
    <w:rsid w:val="648B0A32"/>
    <w:rsid w:val="658F6764"/>
    <w:rsid w:val="65EA5AF8"/>
    <w:rsid w:val="665233C1"/>
    <w:rsid w:val="66E55C01"/>
    <w:rsid w:val="68817BAC"/>
    <w:rsid w:val="69AC0D42"/>
    <w:rsid w:val="69FE3F68"/>
    <w:rsid w:val="6AD9688B"/>
    <w:rsid w:val="6B68303F"/>
    <w:rsid w:val="6D0E3F22"/>
    <w:rsid w:val="71C32FA0"/>
    <w:rsid w:val="730D7AE9"/>
    <w:rsid w:val="73A56700"/>
    <w:rsid w:val="744E4660"/>
    <w:rsid w:val="753355A2"/>
    <w:rsid w:val="759F1C61"/>
    <w:rsid w:val="75EF52C6"/>
    <w:rsid w:val="760F52A5"/>
    <w:rsid w:val="769F2DE8"/>
    <w:rsid w:val="76FDEB7C"/>
    <w:rsid w:val="777C0CAF"/>
    <w:rsid w:val="780E5940"/>
    <w:rsid w:val="78E0091E"/>
    <w:rsid w:val="793547C6"/>
    <w:rsid w:val="79C65162"/>
    <w:rsid w:val="79EE7E31"/>
    <w:rsid w:val="7C9011D9"/>
    <w:rsid w:val="7DB47401"/>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annotation text"/>
    <w:basedOn w:val="1"/>
    <w:qFormat/>
    <w:uiPriority w:val="0"/>
    <w:pPr>
      <w:jc w:val="left"/>
    </w:pPr>
  </w:style>
  <w:style w:type="paragraph" w:styleId="5">
    <w:name w:val="toc 5"/>
    <w:next w:val="1"/>
    <w:unhideWhenUsed/>
    <w:qFormat/>
    <w:uiPriority w:val="39"/>
    <w:pPr>
      <w:widowControl w:val="0"/>
      <w:adjustRightInd/>
      <w:spacing w:after="160" w:line="259" w:lineRule="auto"/>
      <w:ind w:left="840"/>
      <w:jc w:val="left"/>
      <w:textAlignment w:val="auto"/>
    </w:pPr>
    <w:rPr>
      <w:rFonts w:ascii="Calibri" w:hAnsi="Calibri" w:eastAsia="Calibri" w:cs="Times New Roman"/>
      <w:snapToGrid w:val="0"/>
      <w:kern w:val="2"/>
      <w:sz w:val="18"/>
      <w:szCs w:val="18"/>
      <w:lang w:val="en-US" w:eastAsia="zh-CN" w:bidi="ar-SA"/>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adjustRightInd/>
      <w:spacing w:before="60" w:after="60" w:line="240" w:lineRule="auto"/>
      <w:textAlignment w:val="auto"/>
    </w:pPr>
    <w:rPr>
      <w:rFonts w:ascii="Arial" w:hAnsi="Arial" w:eastAsia="仿宋_GB2312"/>
      <w:spacing w:val="-5"/>
      <w:kern w:val="2"/>
      <w:lang w:val="zh-CN" w:eastAsia="en-US"/>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font41"/>
    <w:basedOn w:val="13"/>
    <w:qFormat/>
    <w:uiPriority w:val="0"/>
    <w:rPr>
      <w:rFonts w:hint="eastAsia" w:ascii="方正仿宋_GBK" w:hAnsi="方正仿宋_GBK" w:eastAsia="方正仿宋_GBK" w:cs="方正仿宋_GBK"/>
      <w:color w:val="000000"/>
      <w:sz w:val="22"/>
      <w:szCs w:val="22"/>
      <w:u w:val="none"/>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8">
    <w:name w:val="font221"/>
    <w:qFormat/>
    <w:uiPriority w:val="0"/>
    <w:rPr>
      <w:rFonts w:hint="eastAsia" w:ascii="方正黑体_GBK" w:hAnsi="方正黑体_GBK" w:eastAsia="方正黑体_GBK" w:cs="方正黑体_GBK"/>
      <w:color w:val="000000"/>
      <w:sz w:val="24"/>
      <w:szCs w:val="24"/>
      <w:u w:val="none"/>
    </w:rPr>
  </w:style>
  <w:style w:type="character" w:customStyle="1" w:styleId="19">
    <w:name w:val="font231"/>
    <w:qFormat/>
    <w:uiPriority w:val="0"/>
    <w:rPr>
      <w:rFonts w:hint="default" w:ascii="Times New Roman" w:hAnsi="Times New Roman" w:cs="Times New Roman"/>
      <w:color w:val="000000"/>
      <w:sz w:val="24"/>
      <w:szCs w:val="24"/>
      <w:u w:val="none"/>
    </w:rPr>
  </w:style>
  <w:style w:type="character" w:customStyle="1" w:styleId="20">
    <w:name w:val="font121"/>
    <w:qFormat/>
    <w:uiPriority w:val="0"/>
    <w:rPr>
      <w:rFonts w:hint="eastAsia" w:ascii="方正仿宋_GBK" w:hAnsi="方正仿宋_GBK" w:eastAsia="方正仿宋_GBK" w:cs="方正仿宋_GBK"/>
      <w:color w:val="000000"/>
      <w:sz w:val="22"/>
      <w:szCs w:val="22"/>
      <w:u w:val="none"/>
    </w:rPr>
  </w:style>
  <w:style w:type="character" w:customStyle="1" w:styleId="21">
    <w:name w:val="font131"/>
    <w:qFormat/>
    <w:uiPriority w:val="0"/>
    <w:rPr>
      <w:rFonts w:hint="default" w:ascii="Times New Roman" w:hAnsi="Times New Roman" w:cs="Times New Roman"/>
      <w:color w:val="000000"/>
      <w:sz w:val="22"/>
      <w:szCs w:val="22"/>
      <w:u w:val="none"/>
    </w:rPr>
  </w:style>
  <w:style w:type="character" w:customStyle="1" w:styleId="22">
    <w:name w:val="font181"/>
    <w:qFormat/>
    <w:uiPriority w:val="0"/>
    <w:rPr>
      <w:rFonts w:hint="default" w:ascii="Times New Roman" w:hAnsi="Times New Roman" w:cs="Times New Roman"/>
      <w:color w:val="000000"/>
      <w:sz w:val="20"/>
      <w:szCs w:val="20"/>
      <w:u w:val="none"/>
    </w:rPr>
  </w:style>
  <w:style w:type="character" w:customStyle="1" w:styleId="23">
    <w:name w:val="font241"/>
    <w:qFormat/>
    <w:uiPriority w:val="0"/>
    <w:rPr>
      <w:rFonts w:hint="eastAsia" w:ascii="宋体" w:hAnsi="宋体" w:eastAsia="宋体" w:cs="宋体"/>
      <w:color w:val="000000"/>
      <w:sz w:val="22"/>
      <w:szCs w:val="22"/>
      <w:u w:val="none"/>
    </w:rPr>
  </w:style>
  <w:style w:type="character" w:customStyle="1" w:styleId="24">
    <w:name w:val="font171"/>
    <w:qFormat/>
    <w:uiPriority w:val="0"/>
    <w:rPr>
      <w:rFonts w:hint="eastAsia" w:ascii="方正仿宋_GBK" w:hAnsi="方正仿宋_GBK" w:eastAsia="方正仿宋_GBK" w:cs="方正仿宋_GBK"/>
      <w:color w:val="000000"/>
      <w:sz w:val="20"/>
      <w:szCs w:val="20"/>
      <w:u w:val="none"/>
    </w:rPr>
  </w:style>
  <w:style w:type="paragraph" w:customStyle="1" w:styleId="2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snapToGrid/>
      <w:kern w:val="0"/>
      <w:sz w:val="24"/>
      <w:szCs w:val="24"/>
      <w:lang w:eastAsia="en-US"/>
    </w:rPr>
  </w:style>
  <w:style w:type="character" w:customStyle="1" w:styleId="26">
    <w:name w:val="font51"/>
    <w:basedOn w:val="13"/>
    <w:qFormat/>
    <w:uiPriority w:val="0"/>
    <w:rPr>
      <w:rFonts w:hint="default" w:ascii="Times New Roman" w:hAnsi="Times New Roman" w:cs="Times New Roman"/>
      <w:color w:val="000000"/>
      <w:sz w:val="24"/>
      <w:szCs w:val="24"/>
      <w:u w:val="none"/>
    </w:rPr>
  </w:style>
  <w:style w:type="character" w:customStyle="1" w:styleId="27">
    <w:name w:val="font31"/>
    <w:basedOn w:val="13"/>
    <w:qFormat/>
    <w:uiPriority w:val="0"/>
    <w:rPr>
      <w:rFonts w:hint="eastAsia" w:ascii="方正仿宋_GBK" w:hAnsi="方正仿宋_GBK" w:eastAsia="方正仿宋_GBK" w:cs="方正仿宋_GBK"/>
      <w:color w:val="000000"/>
      <w:sz w:val="24"/>
      <w:szCs w:val="24"/>
      <w:u w:val="none"/>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762</Words>
  <Characters>783</Characters>
  <Lines>1</Lines>
  <Paragraphs>1</Paragraphs>
  <TotalTime>1</TotalTime>
  <ScaleCrop>false</ScaleCrop>
  <LinksUpToDate>false</LinksUpToDate>
  <CharactersWithSpaces>798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华玉红</cp:lastModifiedBy>
  <cp:lastPrinted>2024-12-19T07:47:00Z</cp:lastPrinted>
  <dcterms:modified xsi:type="dcterms:W3CDTF">2025-12-04T02:32:28Z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48C61CB29D3F4D9384F5922CF0F7FFB4</vt:lpwstr>
  </property>
  <property fmtid="{D5CDD505-2E9C-101B-9397-08002B2CF9AE}" pid="4" name="KSOTemplateDocerSaveRecord">
    <vt:lpwstr>eyJoZGlkIjoiODc3ZTljOTY3YjZjNjc0YTVmNTI1OTkzZWI4ZTYwYmYiLCJ1c2VySWQiOiIxNjQzODAwOTg4In0=</vt:lpwstr>
  </property>
</Properties>
</file>