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18D1B">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pPr>
      <w:bookmarkStart w:id="0" w:name="OLE_LINK2"/>
    </w:p>
    <w:p w14:paraId="3D6F0886">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pPr>
    </w:p>
    <w:p w14:paraId="0A6431A3">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t>石柱土家族自治县发展和改革委员会</w:t>
      </w:r>
    </w:p>
    <w:p w14:paraId="20319682">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snapToGrid w:val="0"/>
          <w:color w:val="auto"/>
          <w:spacing w:val="52"/>
          <w:kern w:val="0"/>
          <w:sz w:val="44"/>
          <w:szCs w:val="44"/>
          <w:highlight w:val="none"/>
          <w:fitText w:val="6974" w:id="1969642795"/>
          <w:lang w:val="en-US" w:eastAsia="zh-CN" w:bidi="ar-SA"/>
        </w:rPr>
        <w:t>石柱土家族自治县教育委员</w:t>
      </w:r>
      <w:r>
        <w:rPr>
          <w:rFonts w:hint="eastAsia" w:ascii="方正小标宋_GBK" w:hAnsi="方正小标宋_GBK" w:eastAsia="方正小标宋_GBK" w:cs="方正小标宋_GBK"/>
          <w:b w:val="0"/>
          <w:bCs w:val="0"/>
          <w:snapToGrid w:val="0"/>
          <w:color w:val="auto"/>
          <w:spacing w:val="3"/>
          <w:kern w:val="0"/>
          <w:sz w:val="44"/>
          <w:szCs w:val="44"/>
          <w:highlight w:val="none"/>
          <w:fitText w:val="6974" w:id="1969642795"/>
          <w:lang w:val="en-US" w:eastAsia="zh-CN" w:bidi="ar-SA"/>
        </w:rPr>
        <w:t>会</w:t>
      </w:r>
      <w:bookmarkStart w:id="5" w:name="_GoBack"/>
      <w:bookmarkEnd w:id="5"/>
    </w:p>
    <w:p w14:paraId="3D68EE14">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t>关于石柱县</w:t>
      </w:r>
      <w:bookmarkStart w:id="1" w:name="OLE_LINK16"/>
      <w:r>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t>非营利性民办中小学学历教育</w:t>
      </w:r>
    </w:p>
    <w:p w14:paraId="617BAE77">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pPr>
      <w:r>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t>学费</w:t>
      </w:r>
      <w:bookmarkEnd w:id="1"/>
      <w:r>
        <w:rPr>
          <w:rFonts w:hint="eastAsia" w:ascii="方正小标宋_GBK" w:hAnsi="方正小标宋_GBK" w:eastAsia="方正小标宋_GBK" w:cs="方正小标宋_GBK"/>
          <w:b w:val="0"/>
          <w:bCs w:val="0"/>
          <w:snapToGrid w:val="0"/>
          <w:color w:val="auto"/>
          <w:kern w:val="2"/>
          <w:sz w:val="44"/>
          <w:szCs w:val="44"/>
          <w:highlight w:val="none"/>
          <w:lang w:val="en-US" w:eastAsia="zh-CN" w:bidi="ar-SA"/>
        </w:rPr>
        <w:t>指导价的通知</w:t>
      </w:r>
    </w:p>
    <w:p w14:paraId="04454A03">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石发改发〔2025〕</w:t>
      </w:r>
      <w:bookmarkEnd w:id="0"/>
      <w:r>
        <w:rPr>
          <w:rFonts w:hint="eastAsia" w:ascii="Times New Roman" w:hAnsi="Times New Roman" w:eastAsia="方正仿宋_GBK" w:cs="Times New Roman"/>
          <w:kern w:val="2"/>
          <w:sz w:val="32"/>
          <w:szCs w:val="32"/>
          <w:lang w:val="en-US" w:eastAsia="zh-CN" w:bidi="ar-SA"/>
        </w:rPr>
        <w:t>2号</w:t>
      </w:r>
    </w:p>
    <w:p w14:paraId="61E9C42B">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kern w:val="2"/>
          <w:sz w:val="32"/>
          <w:szCs w:val="32"/>
          <w:lang w:val="en-US" w:eastAsia="zh-CN" w:bidi="ar-SA"/>
        </w:rPr>
      </w:pPr>
    </w:p>
    <w:p w14:paraId="00A1B97E">
      <w:pPr>
        <w:pStyle w:val="4"/>
        <w:keepNext w:val="0"/>
        <w:keepLines w:val="0"/>
        <w:pageBreakBefore w:val="0"/>
        <w:kinsoku/>
        <w:overflowPunct/>
        <w:topLinePunct w:val="0"/>
        <w:autoSpaceDE/>
        <w:autoSpaceDN/>
        <w:bidi w:val="0"/>
        <w:adjustRightInd w:val="0"/>
        <w:snapToGrid w:val="0"/>
        <w:spacing w:after="0" w:afterLines="0" w:line="600" w:lineRule="exact"/>
        <w:rPr>
          <w:rFonts w:hint="default" w:ascii="Times New Roman" w:hAnsi="Times New Roman" w:eastAsia="方正仿宋_GBK" w:cs="Times New Roman"/>
          <w:b w:val="0"/>
          <w:bCs w:val="0"/>
          <w:snapToGrid w:val="0"/>
          <w:color w:val="auto"/>
          <w:kern w:val="2"/>
          <w:sz w:val="32"/>
          <w:szCs w:val="32"/>
          <w:highlight w:val="none"/>
          <w:lang w:val="en-US" w:eastAsia="zh-CN" w:bidi="ar-SA"/>
        </w:rPr>
      </w:pPr>
      <w:bookmarkStart w:id="2" w:name="OLE_LINK15"/>
      <w:r>
        <w:rPr>
          <w:rFonts w:hint="eastAsia" w:ascii="Times New Roman" w:hAnsi="Times New Roman" w:eastAsia="方正仿宋_GBK" w:cs="Times New Roman"/>
          <w:b w:val="0"/>
          <w:bCs w:val="0"/>
          <w:snapToGrid w:val="0"/>
          <w:color w:val="auto"/>
          <w:kern w:val="2"/>
          <w:sz w:val="32"/>
          <w:szCs w:val="32"/>
          <w:highlight w:val="none"/>
          <w:lang w:val="en-US" w:eastAsia="zh-CN" w:bidi="ar-SA"/>
        </w:rPr>
        <w:t>弘文中学、新城中学、精英学校</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w:t>
      </w:r>
    </w:p>
    <w:p w14:paraId="19937081">
      <w:pPr>
        <w:pStyle w:val="4"/>
        <w:keepNext w:val="0"/>
        <w:keepLines w:val="0"/>
        <w:pageBreakBefore w:val="0"/>
        <w:kinsoku/>
        <w:overflowPunct/>
        <w:topLinePunct w:val="0"/>
        <w:autoSpaceDE/>
        <w:autoSpaceDN/>
        <w:bidi w:val="0"/>
        <w:adjustRightInd w:val="0"/>
        <w:snapToGrid w:val="0"/>
        <w:spacing w:after="0" w:afterLines="0" w:line="600" w:lineRule="exact"/>
        <w:ind w:firstLine="640" w:firstLineChars="200"/>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为</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进一步</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规范</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我县</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非营利性民办中小学教育收费行为，保障受教育者和民办学校的合法权益，促进</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我县</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民办教育健康有序发展，根据</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《中华人民共和国民办教育促进法实施条例》《重庆市定价目录》《</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重庆市人民政府关于进一步促进民办教育健康发展的实施意见</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渝府发〔2018〕19号</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）等相关规定，</w:t>
      </w:r>
      <w:bookmarkEnd w:id="2"/>
      <w:r>
        <w:rPr>
          <w:rFonts w:hint="eastAsia" w:ascii="Times New Roman" w:hAnsi="Times New Roman" w:eastAsia="方正仿宋_GBK" w:cs="Times New Roman"/>
          <w:b w:val="0"/>
          <w:bCs w:val="0"/>
          <w:snapToGrid w:val="0"/>
          <w:color w:val="auto"/>
          <w:kern w:val="2"/>
          <w:sz w:val="32"/>
          <w:szCs w:val="32"/>
          <w:highlight w:val="none"/>
          <w:lang w:val="en-US" w:eastAsia="zh-CN" w:bidi="ar-SA"/>
        </w:rPr>
        <w:t>结合学费成本调查结果和各学校实际运行</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情况，</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经第十九届县人民政府第73次常务会议审议同意，</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现</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将我县</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非营利性民办中小学学历教育学费</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指导价有关事项通知如下</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w:t>
      </w:r>
    </w:p>
    <w:p w14:paraId="598F5E66">
      <w:pPr>
        <w:pStyle w:val="4"/>
        <w:keepNext w:val="0"/>
        <w:keepLines w:val="0"/>
        <w:pageBreakBefore w:val="0"/>
        <w:numPr>
          <w:ilvl w:val="0"/>
          <w:numId w:val="1"/>
        </w:numPr>
        <w:kinsoku/>
        <w:overflowPunct/>
        <w:topLinePunct w:val="0"/>
        <w:autoSpaceDE/>
        <w:autoSpaceDN/>
        <w:bidi w:val="0"/>
        <w:adjustRightInd w:val="0"/>
        <w:snapToGrid w:val="0"/>
        <w:spacing w:after="0" w:afterLines="0" w:line="600" w:lineRule="exact"/>
        <w:ind w:firstLine="640" w:firstLineChars="200"/>
        <w:rPr>
          <w:rFonts w:hint="default"/>
          <w:color w:val="auto"/>
          <w:highlight w:val="none"/>
          <w:lang w:val="en-US" w:eastAsia="zh-CN"/>
        </w:rPr>
      </w:pPr>
      <w:bookmarkStart w:id="3" w:name="OLE_LINK6"/>
      <w:r>
        <w:rPr>
          <w:rFonts w:hint="default" w:ascii="Times New Roman" w:hAnsi="Times New Roman" w:eastAsia="方正黑体_GBK" w:cs="Times New Roman"/>
          <w:b w:val="0"/>
          <w:bCs w:val="0"/>
          <w:snapToGrid w:val="0"/>
          <w:color w:val="auto"/>
          <w:kern w:val="2"/>
          <w:sz w:val="32"/>
          <w:szCs w:val="32"/>
          <w:highlight w:val="none"/>
          <w:lang w:val="en-US" w:eastAsia="zh-CN" w:bidi="ar-SA"/>
        </w:rPr>
        <w:t>非营利性民办中小学学历教育学费</w:t>
      </w:r>
      <w:r>
        <w:rPr>
          <w:rFonts w:hint="eastAsia" w:ascii="Times New Roman" w:hAnsi="Times New Roman" w:eastAsia="方正黑体_GBK" w:cs="Times New Roman"/>
          <w:b w:val="0"/>
          <w:bCs w:val="0"/>
          <w:snapToGrid w:val="0"/>
          <w:color w:val="auto"/>
          <w:kern w:val="2"/>
          <w:sz w:val="32"/>
          <w:szCs w:val="32"/>
          <w:highlight w:val="none"/>
          <w:lang w:val="en-US" w:eastAsia="zh-CN" w:bidi="ar-SA"/>
        </w:rPr>
        <w:t>指导价</w:t>
      </w:r>
    </w:p>
    <w:p w14:paraId="75493080">
      <w:pPr>
        <w:pStyle w:val="4"/>
        <w:keepNext w:val="0"/>
        <w:keepLines w:val="0"/>
        <w:pageBreakBefore w:val="0"/>
        <w:numPr>
          <w:ilvl w:val="0"/>
          <w:numId w:val="0"/>
        </w:numPr>
        <w:kinsoku/>
        <w:overflowPunct/>
        <w:topLinePunct w:val="0"/>
        <w:autoSpaceDE/>
        <w:autoSpaceDN/>
        <w:bidi w:val="0"/>
        <w:adjustRightInd w:val="0"/>
        <w:snapToGrid w:val="0"/>
        <w:spacing w:after="0" w:afterLines="0" w:line="600" w:lineRule="exact"/>
        <w:ind w:firstLine="640" w:firstLineChars="200"/>
        <w:rPr>
          <w:rStyle w:val="13"/>
          <w:rFonts w:hint="eastAsia" w:ascii="Times New Roman" w:hAnsi="Times New Roman" w:eastAsia="方正仿宋_GBK" w:cs="Times New Roman"/>
          <w:b w:val="0"/>
          <w:bCs w:val="0"/>
          <w:color w:val="auto"/>
          <w:sz w:val="32"/>
          <w:szCs w:val="32"/>
          <w:highlight w:val="none"/>
          <w:lang w:val="en-US" w:eastAsia="zh-CN"/>
        </w:rPr>
      </w:pPr>
      <w:r>
        <w:rPr>
          <w:rStyle w:val="13"/>
          <w:rFonts w:hint="eastAsia" w:ascii="Times New Roman" w:hAnsi="Times New Roman" w:eastAsia="方正仿宋_GBK" w:cs="Times New Roman"/>
          <w:b w:val="0"/>
          <w:bCs w:val="0"/>
          <w:color w:val="auto"/>
          <w:sz w:val="32"/>
          <w:szCs w:val="32"/>
          <w:highlight w:val="none"/>
          <w:lang w:val="en-US" w:eastAsia="zh-CN"/>
        </w:rPr>
        <w:t>根据《</w:t>
      </w:r>
      <w:r>
        <w:rPr>
          <w:rStyle w:val="13"/>
          <w:rFonts w:hint="default" w:ascii="Times New Roman" w:hAnsi="Times New Roman" w:eastAsia="方正仿宋_GBK" w:cs="Times New Roman"/>
          <w:b w:val="0"/>
          <w:bCs w:val="0"/>
          <w:color w:val="auto"/>
          <w:sz w:val="32"/>
          <w:szCs w:val="32"/>
          <w:highlight w:val="none"/>
          <w:lang w:val="en-US" w:eastAsia="zh-CN"/>
        </w:rPr>
        <w:t>重庆市人民政府关于进一步促进民办教育健康发展的实施意见</w:t>
      </w:r>
      <w:r>
        <w:rPr>
          <w:rStyle w:val="13"/>
          <w:rFonts w:hint="eastAsia" w:ascii="Times New Roman" w:hAnsi="Times New Roman" w:eastAsia="方正仿宋_GBK" w:cs="Times New Roman"/>
          <w:b w:val="0"/>
          <w:bCs w:val="0"/>
          <w:color w:val="auto"/>
          <w:sz w:val="32"/>
          <w:szCs w:val="32"/>
          <w:highlight w:val="none"/>
          <w:lang w:val="en-US" w:eastAsia="zh-CN"/>
        </w:rPr>
        <w:t>》（</w:t>
      </w:r>
      <w:r>
        <w:rPr>
          <w:rStyle w:val="13"/>
          <w:rFonts w:hint="default" w:ascii="Times New Roman" w:hAnsi="Times New Roman" w:eastAsia="方正仿宋_GBK" w:cs="Times New Roman"/>
          <w:b w:val="0"/>
          <w:bCs w:val="0"/>
          <w:color w:val="auto"/>
          <w:sz w:val="32"/>
          <w:szCs w:val="32"/>
          <w:highlight w:val="none"/>
          <w:lang w:val="en-US" w:eastAsia="zh-CN"/>
        </w:rPr>
        <w:t>渝府发〔2018〕19号</w:t>
      </w:r>
      <w:r>
        <w:rPr>
          <w:rStyle w:val="13"/>
          <w:rFonts w:hint="eastAsia" w:ascii="Times New Roman" w:hAnsi="Times New Roman" w:eastAsia="方正仿宋_GBK" w:cs="Times New Roman"/>
          <w:b w:val="0"/>
          <w:bCs w:val="0"/>
          <w:color w:val="auto"/>
          <w:sz w:val="32"/>
          <w:szCs w:val="32"/>
          <w:highlight w:val="none"/>
          <w:lang w:val="en-US" w:eastAsia="zh-CN"/>
        </w:rPr>
        <w:t>），“除非营利性民办学校学历教育学费的收费标准实行政府指导价外，民办学校的其他收费标准实行市场调节价，由学校自主确定”。我县</w:t>
      </w:r>
      <w:r>
        <w:rPr>
          <w:rStyle w:val="13"/>
          <w:rFonts w:hint="default" w:ascii="Times New Roman" w:hAnsi="Times New Roman" w:eastAsia="方正仿宋_GBK" w:cs="Times New Roman"/>
          <w:b w:val="0"/>
          <w:bCs w:val="0"/>
          <w:color w:val="auto"/>
          <w:sz w:val="32"/>
          <w:szCs w:val="32"/>
          <w:highlight w:val="none"/>
          <w:lang w:val="en-US" w:eastAsia="zh-CN"/>
        </w:rPr>
        <w:t>非营利性民办中小学学历教育学费</w:t>
      </w:r>
      <w:r>
        <w:rPr>
          <w:rStyle w:val="13"/>
          <w:rFonts w:hint="eastAsia" w:ascii="Times New Roman" w:hAnsi="Times New Roman" w:eastAsia="方正仿宋_GBK" w:cs="Times New Roman"/>
          <w:b w:val="0"/>
          <w:bCs w:val="0"/>
          <w:color w:val="auto"/>
          <w:sz w:val="32"/>
          <w:szCs w:val="32"/>
          <w:highlight w:val="none"/>
          <w:lang w:val="en-US" w:eastAsia="zh-CN"/>
        </w:rPr>
        <w:t>收费标准实行政府指导价，学费指导价为最高限价，下浮不限，具体标准如下：</w:t>
      </w:r>
    </w:p>
    <w:tbl>
      <w:tblPr>
        <w:tblStyle w:val="11"/>
        <w:tblW w:w="7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4"/>
        <w:gridCol w:w="1860"/>
        <w:gridCol w:w="3300"/>
      </w:tblGrid>
      <w:tr w14:paraId="05C2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3734" w:type="dxa"/>
            <w:gridSpan w:val="2"/>
            <w:tcBorders>
              <w:top w:val="single" w:color="000000" w:sz="4" w:space="0"/>
              <w:left w:val="single" w:color="000000" w:sz="4" w:space="0"/>
              <w:bottom w:val="single" w:color="000000" w:sz="4" w:space="0"/>
              <w:right w:val="single" w:color="000000" w:sz="4" w:space="0"/>
            </w:tcBorders>
            <w:noWrap w:val="0"/>
            <w:vAlign w:val="center"/>
          </w:tcPr>
          <w:p w14:paraId="26F6B9A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方正黑体_GBK" w:hAnsi="方正黑体_GBK" w:eastAsia="方正黑体_GBK" w:cs="方正黑体_GBK"/>
                <w:i w:val="0"/>
                <w:iCs w:val="0"/>
                <w:color w:val="auto"/>
                <w:sz w:val="28"/>
                <w:szCs w:val="28"/>
                <w:highlight w:val="none"/>
                <w:u w:val="none"/>
                <w:lang w:val="en-US"/>
              </w:rPr>
            </w:pPr>
            <w: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t>学校名称</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229B3B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pPr>
            <w:r>
              <w:rPr>
                <w:rFonts w:hint="eastAsia" w:ascii="方正黑体_GBK" w:hAnsi="方正黑体_GBK" w:eastAsia="方正黑体_GBK" w:cs="方正黑体_GBK"/>
                <w:i w:val="0"/>
                <w:iCs w:val="0"/>
                <w:snapToGrid w:val="0"/>
                <w:color w:val="auto"/>
                <w:kern w:val="0"/>
                <w:sz w:val="28"/>
                <w:szCs w:val="28"/>
                <w:highlight w:val="none"/>
                <w:u w:val="none"/>
                <w:lang w:val="en-US" w:eastAsia="zh-CN" w:bidi="ar"/>
              </w:rPr>
              <w:t>学费指导价</w:t>
            </w:r>
          </w:p>
          <w:p w14:paraId="4604FBD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黑体_GBK" w:hAnsi="方正黑体_GBK" w:eastAsia="方正黑体_GBK" w:cs="方正黑体_GBK"/>
                <w:i w:val="0"/>
                <w:iCs w:val="0"/>
                <w:color w:val="auto"/>
                <w:sz w:val="28"/>
                <w:szCs w:val="28"/>
                <w:highlight w:val="none"/>
                <w:u w:val="none"/>
              </w:rPr>
            </w:pPr>
            <w:r>
              <w:rPr>
                <w:rFonts w:hint="eastAsia" w:ascii="方正仿宋_GBK" w:hAnsi="方正仿宋_GBK" w:eastAsia="方正仿宋_GBK" w:cs="方正仿宋_GBK"/>
                <w:i w:val="0"/>
                <w:iCs w:val="0"/>
                <w:snapToGrid w:val="0"/>
                <w:color w:val="auto"/>
                <w:kern w:val="0"/>
                <w:sz w:val="24"/>
                <w:szCs w:val="24"/>
                <w:highlight w:val="none"/>
                <w:u w:val="none"/>
                <w:lang w:val="en-US" w:eastAsia="zh-CN" w:bidi="ar"/>
              </w:rPr>
              <w:t>（元</w:t>
            </w:r>
            <w:r>
              <w:rPr>
                <w:rStyle w:val="25"/>
                <w:rFonts w:hint="eastAsia" w:ascii="方正仿宋_GBK" w:hAnsi="方正仿宋_GBK" w:eastAsia="方正仿宋_GBK" w:cs="方正仿宋_GBK"/>
                <w:snapToGrid w:val="0"/>
                <w:color w:val="auto"/>
                <w:sz w:val="24"/>
                <w:szCs w:val="24"/>
                <w:highlight w:val="none"/>
                <w:lang w:val="en-US" w:eastAsia="zh-CN" w:bidi="ar"/>
              </w:rPr>
              <w:t>/</w:t>
            </w:r>
            <w:r>
              <w:rPr>
                <w:rStyle w:val="26"/>
                <w:rFonts w:hint="eastAsia" w:ascii="方正仿宋_GBK" w:hAnsi="方正仿宋_GBK" w:eastAsia="方正仿宋_GBK" w:cs="方正仿宋_GBK"/>
                <w:snapToGrid w:val="0"/>
                <w:color w:val="auto"/>
                <w:sz w:val="24"/>
                <w:szCs w:val="24"/>
                <w:highlight w:val="none"/>
                <w:lang w:val="en-US" w:eastAsia="zh-CN" w:bidi="ar"/>
              </w:rPr>
              <w:t>生</w:t>
            </w:r>
            <w:r>
              <w:rPr>
                <w:rStyle w:val="25"/>
                <w:rFonts w:hint="eastAsia" w:ascii="方正仿宋_GBK" w:hAnsi="方正仿宋_GBK" w:eastAsia="方正仿宋_GBK" w:cs="方正仿宋_GBK"/>
                <w:snapToGrid w:val="0"/>
                <w:color w:val="auto"/>
                <w:sz w:val="24"/>
                <w:szCs w:val="24"/>
                <w:highlight w:val="none"/>
                <w:lang w:val="en-US" w:eastAsia="zh-CN" w:bidi="ar"/>
              </w:rPr>
              <w:t>·</w:t>
            </w:r>
            <w:r>
              <w:rPr>
                <w:rStyle w:val="26"/>
                <w:rFonts w:hint="eastAsia" w:ascii="方正仿宋_GBK" w:hAnsi="方正仿宋_GBK" w:eastAsia="方正仿宋_GBK" w:cs="方正仿宋_GBK"/>
                <w:snapToGrid w:val="0"/>
                <w:color w:val="auto"/>
                <w:sz w:val="24"/>
                <w:szCs w:val="24"/>
                <w:highlight w:val="none"/>
                <w:lang w:val="en-US" w:eastAsia="zh-CN" w:bidi="ar"/>
              </w:rPr>
              <w:t>期）</w:t>
            </w:r>
          </w:p>
        </w:tc>
      </w:tr>
      <w:tr w14:paraId="18C4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734" w:type="dxa"/>
            <w:gridSpan w:val="2"/>
            <w:tcBorders>
              <w:top w:val="single" w:color="000000" w:sz="4" w:space="0"/>
              <w:left w:val="single" w:color="000000" w:sz="4" w:space="0"/>
              <w:bottom w:val="single" w:color="000000" w:sz="4" w:space="0"/>
              <w:right w:val="single" w:color="000000" w:sz="4" w:space="0"/>
            </w:tcBorders>
            <w:noWrap w:val="0"/>
            <w:vAlign w:val="center"/>
          </w:tcPr>
          <w:p w14:paraId="2E22BF6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snapToGrid w:val="0"/>
                <w:color w:val="auto"/>
                <w:kern w:val="0"/>
                <w:sz w:val="28"/>
                <w:szCs w:val="28"/>
                <w:highlight w:val="none"/>
                <w:u w:val="none"/>
                <w:lang w:val="en-US" w:eastAsia="zh-CN" w:bidi="ar"/>
              </w:rPr>
              <w:t>弘文中学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31C89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8"/>
                <w:szCs w:val="28"/>
                <w:highlight w:val="none"/>
                <w:u w:val="none"/>
              </w:rPr>
            </w:pPr>
            <w:r>
              <w:rPr>
                <w:rFonts w:hint="default" w:ascii="Times New Roman" w:hAnsi="Times New Roman" w:eastAsia="宋体" w:cs="Times New Roman"/>
                <w:i w:val="0"/>
                <w:iCs w:val="0"/>
                <w:snapToGrid w:val="0"/>
                <w:color w:val="auto"/>
                <w:kern w:val="0"/>
                <w:sz w:val="28"/>
                <w:szCs w:val="28"/>
                <w:highlight w:val="none"/>
                <w:u w:val="none"/>
                <w:lang w:val="en-US" w:eastAsia="zh-CN" w:bidi="ar"/>
              </w:rPr>
              <w:t>3540</w:t>
            </w:r>
          </w:p>
        </w:tc>
      </w:tr>
      <w:tr w14:paraId="57AA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734" w:type="dxa"/>
            <w:gridSpan w:val="2"/>
            <w:tcBorders>
              <w:top w:val="single" w:color="000000" w:sz="4" w:space="0"/>
              <w:left w:val="single" w:color="000000" w:sz="4" w:space="0"/>
              <w:bottom w:val="single" w:color="000000" w:sz="4" w:space="0"/>
              <w:right w:val="single" w:color="000000" w:sz="4" w:space="0"/>
            </w:tcBorders>
            <w:noWrap w:val="0"/>
            <w:vAlign w:val="center"/>
          </w:tcPr>
          <w:p w14:paraId="680033E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snapToGrid w:val="0"/>
                <w:color w:val="auto"/>
                <w:kern w:val="0"/>
                <w:sz w:val="28"/>
                <w:szCs w:val="28"/>
                <w:highlight w:val="none"/>
                <w:u w:val="none"/>
                <w:lang w:val="en-US" w:eastAsia="zh-CN" w:bidi="ar"/>
              </w:rPr>
              <w:t>新城中学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30304F0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8"/>
                <w:szCs w:val="28"/>
                <w:highlight w:val="none"/>
                <w:u w:val="none"/>
                <w:lang w:val="en-US"/>
              </w:rPr>
            </w:pPr>
            <w:r>
              <w:rPr>
                <w:rFonts w:hint="default" w:ascii="Times New Roman" w:hAnsi="Times New Roman" w:eastAsia="宋体" w:cs="Times New Roman"/>
                <w:i w:val="0"/>
                <w:iCs w:val="0"/>
                <w:snapToGrid w:val="0"/>
                <w:color w:val="auto"/>
                <w:kern w:val="0"/>
                <w:sz w:val="28"/>
                <w:szCs w:val="28"/>
                <w:highlight w:val="none"/>
                <w:u w:val="none"/>
                <w:lang w:val="en-US" w:eastAsia="zh-CN" w:bidi="ar"/>
              </w:rPr>
              <w:t>3670</w:t>
            </w:r>
          </w:p>
        </w:tc>
      </w:tr>
      <w:tr w14:paraId="2895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874" w:type="dxa"/>
            <w:vMerge w:val="restart"/>
            <w:tcBorders>
              <w:top w:val="single" w:color="000000" w:sz="4" w:space="0"/>
              <w:left w:val="single" w:color="000000" w:sz="4" w:space="0"/>
              <w:right w:val="single" w:color="000000" w:sz="4" w:space="0"/>
            </w:tcBorders>
            <w:noWrap w:val="0"/>
            <w:vAlign w:val="center"/>
          </w:tcPr>
          <w:p w14:paraId="477863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snapToGrid w:val="0"/>
                <w:color w:val="auto"/>
                <w:kern w:val="2"/>
                <w:sz w:val="28"/>
                <w:szCs w:val="28"/>
                <w:highlight w:val="none"/>
                <w:u w:val="none"/>
                <w:lang w:val="en-US" w:eastAsia="zh-CN" w:bidi="ar-SA"/>
              </w:rPr>
            </w:pPr>
            <w:r>
              <w:rPr>
                <w:rFonts w:hint="default" w:ascii="Times New Roman" w:hAnsi="Times New Roman" w:eastAsia="方正仿宋_GBK" w:cs="Times New Roman"/>
                <w:i w:val="0"/>
                <w:iCs w:val="0"/>
                <w:snapToGrid w:val="0"/>
                <w:color w:val="auto"/>
                <w:kern w:val="0"/>
                <w:sz w:val="28"/>
                <w:szCs w:val="28"/>
                <w:highlight w:val="none"/>
                <w:u w:val="none"/>
                <w:lang w:val="en-US" w:eastAsia="zh-CN" w:bidi="ar"/>
              </w:rPr>
              <w:t>精英学校</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EFAD4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snapToGrid w:val="0"/>
                <w:color w:val="auto"/>
                <w:kern w:val="0"/>
                <w:sz w:val="28"/>
                <w:szCs w:val="28"/>
                <w:highlight w:val="none"/>
                <w:u w:val="none"/>
                <w:lang w:val="en-US" w:eastAsia="zh-CN" w:bidi="ar"/>
              </w:rPr>
            </w:pPr>
            <w:r>
              <w:rPr>
                <w:rFonts w:hint="eastAsia" w:ascii="Times New Roman" w:hAnsi="Times New Roman" w:eastAsia="方正仿宋_GBK" w:cs="Times New Roman"/>
                <w:i w:val="0"/>
                <w:iCs w:val="0"/>
                <w:snapToGrid w:val="0"/>
                <w:color w:val="auto"/>
                <w:kern w:val="0"/>
                <w:sz w:val="28"/>
                <w:szCs w:val="28"/>
                <w:highlight w:val="none"/>
                <w:u w:val="none"/>
                <w:lang w:val="en-US" w:eastAsia="zh-CN" w:bidi="ar"/>
              </w:rPr>
              <w:t>中学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3919BD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color w:val="auto"/>
                <w:sz w:val="28"/>
                <w:szCs w:val="28"/>
                <w:highlight w:val="none"/>
                <w:u w:val="none"/>
                <w:lang w:val="en-US"/>
              </w:rPr>
            </w:pPr>
            <w:r>
              <w:rPr>
                <w:rFonts w:hint="eastAsia" w:eastAsia="宋体" w:cs="Times New Roman"/>
                <w:i w:val="0"/>
                <w:iCs w:val="0"/>
                <w:snapToGrid w:val="0"/>
                <w:color w:val="auto"/>
                <w:kern w:val="0"/>
                <w:sz w:val="28"/>
                <w:szCs w:val="28"/>
                <w:highlight w:val="none"/>
                <w:u w:val="none"/>
                <w:lang w:val="en-US" w:eastAsia="zh-CN" w:bidi="ar"/>
              </w:rPr>
              <w:t>2060</w:t>
            </w:r>
          </w:p>
        </w:tc>
      </w:tr>
      <w:tr w14:paraId="47C34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874" w:type="dxa"/>
            <w:vMerge w:val="continue"/>
            <w:tcBorders>
              <w:left w:val="single" w:color="000000" w:sz="4" w:space="0"/>
              <w:bottom w:val="single" w:color="000000" w:sz="4" w:space="0"/>
              <w:right w:val="single" w:color="000000" w:sz="4" w:space="0"/>
            </w:tcBorders>
            <w:noWrap w:val="0"/>
            <w:vAlign w:val="center"/>
          </w:tcPr>
          <w:p w14:paraId="7F105B9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snapToGrid w:val="0"/>
                <w:color w:val="auto"/>
                <w:kern w:val="2"/>
                <w:sz w:val="28"/>
                <w:szCs w:val="28"/>
                <w:highlight w:val="none"/>
                <w:u w:val="none"/>
                <w:lang w:val="en-US" w:eastAsia="zh-CN" w:bidi="ar-SA"/>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8878D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snapToGrid w:val="0"/>
                <w:color w:val="auto"/>
                <w:kern w:val="0"/>
                <w:sz w:val="28"/>
                <w:szCs w:val="28"/>
                <w:highlight w:val="none"/>
                <w:u w:val="none"/>
                <w:lang w:val="en-US" w:eastAsia="zh-CN" w:bidi="ar"/>
              </w:rPr>
            </w:pPr>
            <w:r>
              <w:rPr>
                <w:rFonts w:hint="eastAsia" w:ascii="Times New Roman" w:hAnsi="Times New Roman" w:eastAsia="方正仿宋_GBK" w:cs="Times New Roman"/>
                <w:i w:val="0"/>
                <w:iCs w:val="0"/>
                <w:snapToGrid w:val="0"/>
                <w:color w:val="auto"/>
                <w:kern w:val="0"/>
                <w:sz w:val="28"/>
                <w:szCs w:val="28"/>
                <w:highlight w:val="none"/>
                <w:u w:val="none"/>
                <w:lang w:val="en-US" w:eastAsia="zh-CN" w:bidi="ar"/>
              </w:rPr>
              <w:t>小学</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6C9010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宋体" w:cs="Times New Roman"/>
                <w:i w:val="0"/>
                <w:iCs w:val="0"/>
                <w:snapToGrid w:val="0"/>
                <w:color w:val="auto"/>
                <w:kern w:val="2"/>
                <w:sz w:val="28"/>
                <w:szCs w:val="28"/>
                <w:highlight w:val="none"/>
                <w:u w:val="none"/>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lang w:val="en-US" w:eastAsia="zh-CN" w:bidi="ar"/>
              </w:rPr>
              <w:t>2060</w:t>
            </w:r>
          </w:p>
        </w:tc>
      </w:tr>
      <w:bookmarkEnd w:id="3"/>
    </w:tbl>
    <w:p w14:paraId="12B700D3">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黑体_GBK" w:cs="Times New Roman"/>
          <w:color w:val="auto"/>
          <w:sz w:val="32"/>
          <w:szCs w:val="32"/>
          <w:highlight w:val="none"/>
          <w:lang w:val="en-US" w:eastAsia="zh-CN"/>
        </w:rPr>
      </w:pPr>
      <w:bookmarkStart w:id="4" w:name="OLE_LINK13"/>
      <w:r>
        <w:rPr>
          <w:rFonts w:hint="eastAsia" w:ascii="Times New Roman" w:hAnsi="Times New Roman" w:eastAsia="方正黑体_GBK" w:cs="Times New Roman"/>
          <w:color w:val="auto"/>
          <w:sz w:val="32"/>
          <w:szCs w:val="32"/>
          <w:highlight w:val="none"/>
          <w:lang w:val="en-US" w:eastAsia="zh-CN"/>
        </w:rPr>
        <w:t>执行时间</w:t>
      </w:r>
      <w:bookmarkEnd w:id="4"/>
    </w:p>
    <w:p w14:paraId="0CB5FDC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自</w:t>
      </w:r>
      <w:r>
        <w:rPr>
          <w:rFonts w:hint="default"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eastAsia="zh-CN"/>
        </w:rPr>
        <w:t>秋</w:t>
      </w:r>
      <w:r>
        <w:rPr>
          <w:rFonts w:hint="default" w:ascii="Times New Roman" w:hAnsi="Times New Roman" w:eastAsia="方正仿宋_GBK" w:cs="Times New Roman"/>
          <w:color w:val="auto"/>
          <w:sz w:val="32"/>
          <w:szCs w:val="32"/>
          <w:highlight w:val="none"/>
          <w:lang w:eastAsia="zh-CN"/>
        </w:rPr>
        <w:t>季学期开始</w:t>
      </w:r>
      <w:r>
        <w:rPr>
          <w:rFonts w:hint="default" w:ascii="Times New Roman" w:hAnsi="Times New Roman" w:eastAsia="方正仿宋_GBK" w:cs="Times New Roman"/>
          <w:color w:val="auto"/>
          <w:sz w:val="32"/>
          <w:szCs w:val="32"/>
          <w:highlight w:val="none"/>
        </w:rPr>
        <w:t>执行</w:t>
      </w:r>
      <w:r>
        <w:rPr>
          <w:rFonts w:hint="default" w:ascii="Times New Roman" w:hAnsi="Times New Roman" w:eastAsia="方正仿宋_GBK" w:cs="Times New Roman"/>
          <w:color w:val="auto"/>
          <w:sz w:val="32"/>
          <w:szCs w:val="32"/>
          <w:highlight w:val="none"/>
          <w:lang w:eastAsia="zh-CN"/>
        </w:rPr>
        <w:t>。</w:t>
      </w:r>
    </w:p>
    <w:p w14:paraId="120DC44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snapToGrid w:val="0"/>
          <w:color w:val="auto"/>
          <w:kern w:val="2"/>
          <w:sz w:val="32"/>
          <w:szCs w:val="32"/>
          <w:highlight w:val="none"/>
          <w:lang w:val="en-US" w:eastAsia="zh-CN" w:bidi="ar-SA"/>
        </w:rPr>
      </w:pPr>
      <w:r>
        <w:rPr>
          <w:rFonts w:hint="eastAsia" w:ascii="Times New Roman" w:hAnsi="Times New Roman" w:eastAsia="方正黑体_GBK" w:cs="Times New Roman"/>
          <w:b w:val="0"/>
          <w:bCs w:val="0"/>
          <w:snapToGrid w:val="0"/>
          <w:color w:val="auto"/>
          <w:kern w:val="2"/>
          <w:sz w:val="32"/>
          <w:szCs w:val="32"/>
          <w:highlight w:val="none"/>
          <w:lang w:val="en-US" w:eastAsia="zh-CN" w:bidi="ar-SA"/>
        </w:rPr>
        <w:t>三、工作要求</w:t>
      </w:r>
    </w:p>
    <w:p w14:paraId="37D3B2DB">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严格执行学费指导价。</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认真贯彻落实</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国家</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和市级关于民办教育相关</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政策，</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严格在本</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通知</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制定的政府指导价收费标准范围内收取学费</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w:t>
      </w:r>
    </w:p>
    <w:p w14:paraId="5080435B">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切实</w:t>
      </w:r>
      <w:r>
        <w:rPr>
          <w:rFonts w:hint="default" w:ascii="方正楷体_GBK" w:hAnsi="方正楷体_GBK" w:eastAsia="方正楷体_GBK" w:cs="方正楷体_GBK"/>
          <w:b w:val="0"/>
          <w:bCs w:val="0"/>
          <w:snapToGrid w:val="0"/>
          <w:color w:val="auto"/>
          <w:kern w:val="2"/>
          <w:sz w:val="32"/>
          <w:szCs w:val="32"/>
          <w:highlight w:val="none"/>
          <w:lang w:val="en-US" w:eastAsia="zh-CN" w:bidi="ar-SA"/>
        </w:rPr>
        <w:t>规范收费行为</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建立健全收费管理制度，</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明确</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收费项目和标准，确保资金使用合理、合法、合规。</w:t>
      </w:r>
    </w:p>
    <w:p w14:paraId="6DAF1D1D">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600" w:lineRule="exact"/>
        <w:ind w:left="0" w:leftChars="0" w:right="0" w:firstLine="640" w:firstLineChars="0"/>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实行</w:t>
      </w:r>
      <w:r>
        <w:rPr>
          <w:rFonts w:hint="default" w:ascii="方正楷体_GBK" w:hAnsi="方正楷体_GBK" w:eastAsia="方正楷体_GBK" w:cs="方正楷体_GBK"/>
          <w:b w:val="0"/>
          <w:bCs w:val="0"/>
          <w:snapToGrid w:val="0"/>
          <w:color w:val="auto"/>
          <w:kern w:val="2"/>
          <w:sz w:val="32"/>
          <w:szCs w:val="32"/>
          <w:highlight w:val="none"/>
          <w:lang w:val="en-US" w:eastAsia="zh-CN" w:bidi="ar-SA"/>
        </w:rPr>
        <w:t>收费公示制度</w:t>
      </w:r>
      <w:r>
        <w:rPr>
          <w:rFonts w:hint="eastAsia" w:ascii="方正楷体_GBK" w:hAnsi="方正楷体_GBK" w:eastAsia="方正楷体_GBK" w:cs="方正楷体_GBK"/>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学校</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显著位置公示</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学费</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收费标准、文件依据、减免政策、价格投诉举报电话等信息</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自觉接受价格主管部门、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教育</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部门</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、市场监管部门</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和社会群众的监督。</w:t>
      </w:r>
    </w:p>
    <w:p w14:paraId="179949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b w:val="0"/>
          <w:bCs w:val="0"/>
          <w:snapToGrid w:val="0"/>
          <w:color w:val="auto"/>
          <w:kern w:val="2"/>
          <w:sz w:val="32"/>
          <w:szCs w:val="32"/>
          <w:highlight w:val="none"/>
          <w:lang w:val="en-US" w:eastAsia="zh-CN" w:bidi="ar-SA"/>
        </w:rPr>
      </w:pPr>
      <w:r>
        <w:rPr>
          <w:rFonts w:hint="eastAsia" w:ascii="Times New Roman" w:hAnsi="Times New Roman" w:eastAsia="方正黑体_GBK" w:cs="Times New Roman"/>
          <w:b w:val="0"/>
          <w:bCs w:val="0"/>
          <w:snapToGrid w:val="0"/>
          <w:color w:val="auto"/>
          <w:kern w:val="2"/>
          <w:sz w:val="32"/>
          <w:szCs w:val="32"/>
          <w:highlight w:val="none"/>
          <w:lang w:val="en-US" w:eastAsia="zh-CN" w:bidi="ar-SA"/>
        </w:rPr>
        <w:t>四、</w:t>
      </w:r>
      <w:r>
        <w:rPr>
          <w:rFonts w:hint="default" w:ascii="Times New Roman" w:hAnsi="Times New Roman" w:eastAsia="方正黑体_GBK" w:cs="Times New Roman"/>
          <w:b w:val="0"/>
          <w:bCs w:val="0"/>
          <w:snapToGrid w:val="0"/>
          <w:color w:val="auto"/>
          <w:kern w:val="2"/>
          <w:sz w:val="32"/>
          <w:szCs w:val="32"/>
          <w:highlight w:val="none"/>
          <w:lang w:val="en-US" w:eastAsia="zh-CN" w:bidi="ar-SA"/>
        </w:rPr>
        <w:t>其他事项</w:t>
      </w:r>
    </w:p>
    <w:p w14:paraId="0277727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r>
        <w:rPr>
          <w:rStyle w:val="13"/>
          <w:rFonts w:hint="eastAsia" w:ascii="Times New Roman" w:hAnsi="Times New Roman" w:eastAsia="方正仿宋_GBK" w:cs="Times New Roman"/>
          <w:b w:val="0"/>
          <w:bCs w:val="0"/>
          <w:color w:val="auto"/>
          <w:sz w:val="32"/>
          <w:szCs w:val="32"/>
          <w:highlight w:val="none"/>
          <w:lang w:val="en-US" w:eastAsia="zh-CN"/>
        </w:rPr>
        <w:t>本通知仅限于石柱县非营利性民办中小学学历教育学费收费，</w:t>
      </w:r>
      <w:r>
        <w:rPr>
          <w:rFonts w:hint="default" w:eastAsia="方正仿宋_GBK" w:cs="Times New Roman"/>
          <w:b w:val="0"/>
          <w:bCs w:val="0"/>
          <w:snapToGrid w:val="0"/>
          <w:color w:val="auto"/>
          <w:kern w:val="2"/>
          <w:sz w:val="32"/>
          <w:szCs w:val="32"/>
          <w:highlight w:val="none"/>
          <w:lang w:val="en-US" w:eastAsia="zh-CN" w:bidi="ar-SA"/>
        </w:rPr>
        <w:t>住宿费</w:t>
      </w:r>
      <w:r>
        <w:rPr>
          <w:rFonts w:hint="eastAsia" w:eastAsia="方正仿宋_GBK" w:cs="Times New Roman"/>
          <w:b w:val="0"/>
          <w:bCs w:val="0"/>
          <w:snapToGrid w:val="0"/>
          <w:color w:val="auto"/>
          <w:kern w:val="2"/>
          <w:sz w:val="32"/>
          <w:szCs w:val="32"/>
          <w:highlight w:val="none"/>
          <w:lang w:val="en-US" w:eastAsia="zh-CN" w:bidi="ar-SA"/>
        </w:rPr>
        <w:t>、</w:t>
      </w:r>
      <w:r>
        <w:rPr>
          <w:rFonts w:hint="default" w:eastAsia="方正仿宋_GBK" w:cs="Times New Roman"/>
          <w:b w:val="0"/>
          <w:bCs w:val="0"/>
          <w:snapToGrid w:val="0"/>
          <w:color w:val="auto"/>
          <w:kern w:val="2"/>
          <w:sz w:val="32"/>
          <w:szCs w:val="32"/>
          <w:highlight w:val="none"/>
          <w:lang w:val="en-US" w:eastAsia="zh-CN" w:bidi="ar-SA"/>
        </w:rPr>
        <w:t>服务性收费</w:t>
      </w:r>
      <w:r>
        <w:rPr>
          <w:rFonts w:hint="eastAsia" w:eastAsia="方正仿宋_GBK" w:cs="Times New Roman"/>
          <w:b w:val="0"/>
          <w:bCs w:val="0"/>
          <w:snapToGrid w:val="0"/>
          <w:color w:val="auto"/>
          <w:kern w:val="2"/>
          <w:sz w:val="32"/>
          <w:szCs w:val="32"/>
          <w:highlight w:val="none"/>
          <w:lang w:val="en-US" w:eastAsia="zh-CN" w:bidi="ar-SA"/>
        </w:rPr>
        <w:t>、</w:t>
      </w:r>
      <w:r>
        <w:rPr>
          <w:rFonts w:hint="default" w:eastAsia="方正仿宋_GBK" w:cs="Times New Roman"/>
          <w:b w:val="0"/>
          <w:bCs w:val="0"/>
          <w:snapToGrid w:val="0"/>
          <w:color w:val="auto"/>
          <w:kern w:val="2"/>
          <w:sz w:val="32"/>
          <w:szCs w:val="32"/>
          <w:highlight w:val="none"/>
          <w:lang w:val="en-US" w:eastAsia="zh-CN" w:bidi="ar-SA"/>
        </w:rPr>
        <w:t>代收费</w:t>
      </w:r>
      <w:r>
        <w:rPr>
          <w:rFonts w:hint="eastAsia" w:eastAsia="方正仿宋_GBK" w:cs="Times New Roman"/>
          <w:b w:val="0"/>
          <w:bCs w:val="0"/>
          <w:snapToGrid w:val="0"/>
          <w:color w:val="auto"/>
          <w:kern w:val="2"/>
          <w:sz w:val="32"/>
          <w:szCs w:val="32"/>
          <w:highlight w:val="none"/>
          <w:lang w:val="en-US" w:eastAsia="zh-CN" w:bidi="ar-SA"/>
        </w:rPr>
        <w:t>等</w:t>
      </w:r>
      <w:r>
        <w:rPr>
          <w:rStyle w:val="13"/>
          <w:rFonts w:hint="eastAsia" w:ascii="Times New Roman" w:hAnsi="Times New Roman" w:eastAsia="方正仿宋_GBK" w:cs="Times New Roman"/>
          <w:b w:val="0"/>
          <w:bCs w:val="0"/>
          <w:color w:val="auto"/>
          <w:sz w:val="32"/>
          <w:szCs w:val="32"/>
          <w:highlight w:val="none"/>
          <w:lang w:val="en-US" w:eastAsia="zh-CN"/>
        </w:rPr>
        <w:t>其他收费不在此列。</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学校要加强与教育主管部门沟通联系，严格控制总体收费水平和费用涨幅。</w:t>
      </w:r>
    </w:p>
    <w:p w14:paraId="68AC381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snapToGrid w:val="0"/>
          <w:color w:val="auto"/>
          <w:kern w:val="2"/>
          <w:sz w:val="32"/>
          <w:szCs w:val="32"/>
          <w:highlight w:val="none"/>
          <w:lang w:val="en-US" w:eastAsia="zh-CN" w:bidi="ar-SA"/>
        </w:rPr>
      </w:pPr>
    </w:p>
    <w:p w14:paraId="53486D1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p>
    <w:p w14:paraId="6440ACC8">
      <w:pPr>
        <w:pStyle w:val="4"/>
        <w:keepNext w:val="0"/>
        <w:keepLines w:val="0"/>
        <w:pageBreakBefore w:val="0"/>
        <w:kinsoku/>
        <w:overflowPunct/>
        <w:topLinePunct w:val="0"/>
        <w:autoSpaceDE/>
        <w:autoSpaceDN/>
        <w:bidi w:val="0"/>
        <w:adjustRightInd w:val="0"/>
        <w:snapToGrid w:val="0"/>
        <w:spacing w:after="0" w:afterLines="0" w:line="600" w:lineRule="exact"/>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spacing w:val="1"/>
          <w:w w:val="92"/>
          <w:kern w:val="0"/>
          <w:sz w:val="32"/>
          <w:szCs w:val="32"/>
          <w:highlight w:val="none"/>
          <w:fitText w:val="8844" w:id="1739352046"/>
          <w:lang w:val="en-US" w:eastAsia="zh-CN" w:bidi="ar-SA"/>
        </w:rPr>
        <w:t>石柱土家族自治县发展和改革委员会</w:t>
      </w:r>
      <w:r>
        <w:rPr>
          <w:rFonts w:hint="eastAsia" w:eastAsia="方正仿宋_GBK" w:cs="Times New Roman"/>
          <w:b w:val="0"/>
          <w:bCs w:val="0"/>
          <w:snapToGrid w:val="0"/>
          <w:color w:val="auto"/>
          <w:spacing w:val="1"/>
          <w:w w:val="92"/>
          <w:kern w:val="0"/>
          <w:sz w:val="32"/>
          <w:szCs w:val="32"/>
          <w:highlight w:val="none"/>
          <w:fitText w:val="8844" w:id="1739352046"/>
          <w:lang w:val="en-US" w:eastAsia="zh-CN" w:bidi="ar-SA"/>
        </w:rPr>
        <w:t xml:space="preserve">  </w:t>
      </w:r>
      <w:r>
        <w:rPr>
          <w:rFonts w:hint="default" w:ascii="Times New Roman" w:hAnsi="Times New Roman" w:eastAsia="方正仿宋_GBK" w:cs="Times New Roman"/>
          <w:b w:val="0"/>
          <w:bCs w:val="0"/>
          <w:snapToGrid w:val="0"/>
          <w:color w:val="auto"/>
          <w:spacing w:val="1"/>
          <w:w w:val="92"/>
          <w:kern w:val="0"/>
          <w:sz w:val="32"/>
          <w:szCs w:val="32"/>
          <w:highlight w:val="none"/>
          <w:fitText w:val="8844" w:id="1739352046"/>
          <w:lang w:val="en-US" w:eastAsia="zh-CN" w:bidi="ar-SA"/>
        </w:rPr>
        <w:t>石柱土家族自治县</w:t>
      </w:r>
      <w:r>
        <w:rPr>
          <w:rFonts w:hint="eastAsia" w:eastAsia="方正仿宋_GBK" w:cs="Times New Roman"/>
          <w:b w:val="0"/>
          <w:bCs w:val="0"/>
          <w:snapToGrid w:val="0"/>
          <w:color w:val="auto"/>
          <w:spacing w:val="1"/>
          <w:w w:val="92"/>
          <w:kern w:val="0"/>
          <w:sz w:val="32"/>
          <w:szCs w:val="32"/>
          <w:highlight w:val="none"/>
          <w:fitText w:val="8844" w:id="1739352046"/>
          <w:lang w:val="en-US" w:eastAsia="zh-CN" w:bidi="ar-SA"/>
        </w:rPr>
        <w:t>教育委员</w:t>
      </w:r>
      <w:r>
        <w:rPr>
          <w:rFonts w:hint="eastAsia" w:eastAsia="方正仿宋_GBK" w:cs="Times New Roman"/>
          <w:b w:val="0"/>
          <w:bCs w:val="0"/>
          <w:snapToGrid w:val="0"/>
          <w:color w:val="auto"/>
          <w:spacing w:val="4"/>
          <w:w w:val="92"/>
          <w:kern w:val="0"/>
          <w:sz w:val="32"/>
          <w:szCs w:val="32"/>
          <w:highlight w:val="none"/>
          <w:fitText w:val="8844" w:id="1739352046"/>
          <w:lang w:val="en-US" w:eastAsia="zh-CN" w:bidi="ar-SA"/>
        </w:rPr>
        <w:t>会</w:t>
      </w:r>
    </w:p>
    <w:p w14:paraId="3D0168D8">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b w:val="0"/>
          <w:bCs w:val="0"/>
          <w:snapToGrid w:val="0"/>
          <w:color w:val="auto"/>
          <w:kern w:val="2"/>
          <w:sz w:val="32"/>
          <w:szCs w:val="32"/>
          <w:highlight w:val="none"/>
          <w:lang w:val="en-US" w:eastAsia="zh-CN" w:bidi="ar-SA"/>
        </w:rPr>
      </w:pPr>
      <w:r>
        <w:rPr>
          <w:rFonts w:hint="default" w:ascii="Times New Roman" w:hAnsi="Times New Roman" w:eastAsia="方正仿宋_GBK" w:cs="Times New Roman"/>
          <w:b w:val="0"/>
          <w:bCs w:val="0"/>
          <w:snapToGrid w:val="0"/>
          <w:color w:val="auto"/>
          <w:kern w:val="2"/>
          <w:sz w:val="32"/>
          <w:szCs w:val="32"/>
          <w:highlight w:val="none"/>
          <w:lang w:val="en-US" w:eastAsia="zh-CN" w:bidi="ar-SA"/>
        </w:rPr>
        <w:t>20</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25</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年</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7</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月</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16</w:t>
      </w:r>
      <w:r>
        <w:rPr>
          <w:rFonts w:hint="default" w:ascii="Times New Roman" w:hAnsi="Times New Roman" w:eastAsia="方正仿宋_GBK" w:cs="Times New Roman"/>
          <w:b w:val="0"/>
          <w:bCs w:val="0"/>
          <w:snapToGrid w:val="0"/>
          <w:color w:val="auto"/>
          <w:kern w:val="2"/>
          <w:sz w:val="32"/>
          <w:szCs w:val="32"/>
          <w:highlight w:val="none"/>
          <w:lang w:val="en-US" w:eastAsia="zh-CN" w:bidi="ar-SA"/>
        </w:rPr>
        <w:t>日</w:t>
      </w:r>
      <w:r>
        <w:rPr>
          <w:rFonts w:hint="eastAsia" w:ascii="Times New Roman" w:hAnsi="Times New Roman" w:eastAsia="方正仿宋_GBK" w:cs="Times New Roman"/>
          <w:b w:val="0"/>
          <w:bCs w:val="0"/>
          <w:snapToGrid w:val="0"/>
          <w:color w:val="auto"/>
          <w:kern w:val="2"/>
          <w:sz w:val="32"/>
          <w:szCs w:val="32"/>
          <w:highlight w:val="none"/>
          <w:lang w:val="en-US" w:eastAsia="zh-CN" w:bidi="ar-SA"/>
        </w:rPr>
        <w:t xml:space="preserve">   </w:t>
      </w:r>
    </w:p>
    <w:p w14:paraId="1829E943">
      <w:pPr>
        <w:pStyle w:val="4"/>
        <w:keepNext w:val="0"/>
        <w:keepLines w:val="0"/>
        <w:pageBreakBefore w:val="0"/>
        <w:kinsoku/>
        <w:overflowPunct/>
        <w:topLinePunct w:val="0"/>
        <w:autoSpaceDE/>
        <w:autoSpaceDN/>
        <w:bidi w:val="0"/>
        <w:adjustRightInd w:val="0"/>
        <w:snapToGrid w:val="0"/>
        <w:spacing w:after="0" w:afterLines="0" w:line="600" w:lineRule="exact"/>
        <w:rPr>
          <w:rFonts w:hint="default" w:ascii="Times New Roman" w:hAnsi="Times New Roman" w:eastAsia="方正仿宋_GBK" w:cs="Times New Roman"/>
          <w:color w:val="auto"/>
          <w:highlight w:val="none"/>
          <w:lang w:val="en-US" w:eastAsia="zh-CN"/>
        </w:rPr>
      </w:pPr>
    </w:p>
    <w:p w14:paraId="48255858">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A450F">
    <w:pPr>
      <w:pStyle w:val="7"/>
      <w:keepNext w:val="0"/>
      <w:keepLines w:val="0"/>
      <w:pageBreakBefore w:val="0"/>
      <w:widowControl w:val="0"/>
      <w:kinsoku/>
      <w:wordWrap/>
      <w:overflowPunct/>
      <w:topLinePunct w:val="0"/>
      <w:autoSpaceDE/>
      <w:autoSpaceDN/>
      <w:bidi w:val="0"/>
      <w:adjustRightInd w:val="0"/>
      <w:snapToGrid w:val="0"/>
      <w:spacing w:line="240" w:lineRule="auto"/>
      <w:ind w:left="4788" w:leftChars="2280" w:firstLine="6400" w:firstLineChars="2000"/>
      <w:textAlignment w:val="auto"/>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3D08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MeXtc4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87j7TAAAABgEAAA8AAAAAAAAAAQAgAAAAIgAAAGRycy9kb3ducmV2LnhtbFBLAQIU&#10;ABQAAAAIAIdO4kDHl7XOMQIAAGEEAAAOAAAAAAAAAAEAIAAAACIBAABkcnMvZTJvRG9jLnhtbFBL&#10;BQYAAAAABgAGAFkBAADFBQAAAAA=&#10;">
              <v:fill on="f" focussize="0,0"/>
              <v:stroke on="f" weight="0.5pt"/>
              <v:imagedata o:title=""/>
              <o:lock v:ext="edit" aspectratio="f"/>
              <v:textbox inset="0mm,0mm,0mm,0mm" style="mso-fit-shape-to-text:t;">
                <w:txbxContent>
                  <w:p w14:paraId="6A13D08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32FF671">
    <w:pPr>
      <w:pStyle w:val="6"/>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102870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1pt;height:0.15pt;width:442.25pt;z-index:251660288;mso-width-relative:page;mso-height-relative:page;" filled="f" stroked="t" coordsize="21600,21600" o:gfxdata="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0k0Dj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14:paraId="7CBA9DE2">
    <w:pPr>
      <w:pStyle w:val="6"/>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石柱土家族自治县发展和改革委员会发布</w:t>
    </w:r>
  </w:p>
  <w:p w14:paraId="5F9C4A3D">
    <w:pPr>
      <w:pStyle w:val="6"/>
      <w:keepNext w:val="0"/>
      <w:keepLines w:val="0"/>
      <w:pageBreakBefore w:val="0"/>
      <w:widowControl w:val="0"/>
      <w:tabs>
        <w:tab w:val="center" w:pos="3360"/>
        <w:tab w:val="clear" w:pos="4153"/>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5192"/>
        <w:sz w:val="28"/>
        <w:szCs w:val="44"/>
        <w:lang w:val="en-US" w:eastAsia="zh-CN"/>
      </w:rPr>
    </w:pPr>
  </w:p>
  <w:p w14:paraId="1FBC30DE">
    <w:pPr>
      <w:pStyle w:val="6"/>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095F">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7EF2E3F">
    <w:pPr>
      <w:pStyle w:val="7"/>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石柱土家族自治县发展和改革委员会</w:t>
    </w:r>
    <w:r>
      <w:rPr>
        <w:rFonts w:hint="eastAsia" w:ascii="宋体" w:hAnsi="宋体" w:eastAsia="宋体" w:cs="宋体"/>
        <w:b/>
        <w:bCs/>
        <w:color w:val="005192"/>
        <w:sz w:val="32"/>
        <w:szCs w:val="32"/>
        <w:lang w:val="en-US" w:eastAsia="zh-Hans"/>
      </w:rPr>
      <w:t>规范性文件</w:t>
    </w:r>
  </w:p>
  <w:p w14:paraId="31CC25F5">
    <w:pPr>
      <w:pStyle w:val="7"/>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0CA35"/>
    <w:multiLevelType w:val="singleLevel"/>
    <w:tmpl w:val="FE30CA35"/>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abstractNum w:abstractNumId="1">
    <w:nsid w:val="355BFB66"/>
    <w:multiLevelType w:val="singleLevel"/>
    <w:tmpl w:val="355BFB66"/>
    <w:lvl w:ilvl="0" w:tentative="0">
      <w:start w:val="1"/>
      <w:numFmt w:val="chineseCounting"/>
      <w:suff w:val="nothing"/>
      <w:lvlText w:val="（%1）"/>
      <w:lvlJc w:val="left"/>
      <w:pPr>
        <w:ind w:left="210" w:firstLine="420"/>
      </w:pPr>
      <w:rPr>
        <w:rFonts w:hint="eastAsia" w:ascii="方正楷体_GBK" w:hAnsi="方正楷体_GBK" w:eastAsia="方正楷体_GBK" w:cs="方正楷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YWFkYTYyNGMzZTE1ZDc1MTA5MTQzZmRmMTYwZGEifQ=="/>
    <w:docVar w:name="KSO_WPS_MARK_KEY" w:val="5399e683-b7fb-4ae7-8eb9-13fcff6823e2"/>
  </w:docVars>
  <w:rsids>
    <w:rsidRoot w:val="00172A27"/>
    <w:rsid w:val="019E71BD"/>
    <w:rsid w:val="01E93D58"/>
    <w:rsid w:val="04B679C3"/>
    <w:rsid w:val="05F07036"/>
    <w:rsid w:val="06E00104"/>
    <w:rsid w:val="079B438E"/>
    <w:rsid w:val="080F63D8"/>
    <w:rsid w:val="082B571B"/>
    <w:rsid w:val="09341458"/>
    <w:rsid w:val="098254C2"/>
    <w:rsid w:val="0A766EDE"/>
    <w:rsid w:val="0AD64BE8"/>
    <w:rsid w:val="0B0912D7"/>
    <w:rsid w:val="0B154184"/>
    <w:rsid w:val="0E025194"/>
    <w:rsid w:val="0EEF0855"/>
    <w:rsid w:val="11DB7C71"/>
    <w:rsid w:val="152D2DCA"/>
    <w:rsid w:val="16B72867"/>
    <w:rsid w:val="187168EA"/>
    <w:rsid w:val="18E86C1D"/>
    <w:rsid w:val="196673CA"/>
    <w:rsid w:val="1CF734C9"/>
    <w:rsid w:val="1DEC284C"/>
    <w:rsid w:val="1E6523AC"/>
    <w:rsid w:val="1EDB7767"/>
    <w:rsid w:val="22440422"/>
    <w:rsid w:val="22BB4BBB"/>
    <w:rsid w:val="236818E8"/>
    <w:rsid w:val="250026DA"/>
    <w:rsid w:val="25EB1AF4"/>
    <w:rsid w:val="28102E1F"/>
    <w:rsid w:val="28D64DCE"/>
    <w:rsid w:val="2DD05FE1"/>
    <w:rsid w:val="2E685735"/>
    <w:rsid w:val="2EAE3447"/>
    <w:rsid w:val="31A15F24"/>
    <w:rsid w:val="31DB2531"/>
    <w:rsid w:val="36FB1DF0"/>
    <w:rsid w:val="376B6931"/>
    <w:rsid w:val="395347B5"/>
    <w:rsid w:val="39A232A0"/>
    <w:rsid w:val="39E745AA"/>
    <w:rsid w:val="3B5A6BBB"/>
    <w:rsid w:val="3CA154E3"/>
    <w:rsid w:val="3E886B61"/>
    <w:rsid w:val="3E8F449A"/>
    <w:rsid w:val="3E982246"/>
    <w:rsid w:val="3EDA13A6"/>
    <w:rsid w:val="3FF56C14"/>
    <w:rsid w:val="41682005"/>
    <w:rsid w:val="417B75E9"/>
    <w:rsid w:val="41E21093"/>
    <w:rsid w:val="42430A63"/>
    <w:rsid w:val="42F058B7"/>
    <w:rsid w:val="436109F6"/>
    <w:rsid w:val="441A38D4"/>
    <w:rsid w:val="4504239D"/>
    <w:rsid w:val="47A6632A"/>
    <w:rsid w:val="49553696"/>
    <w:rsid w:val="4BC77339"/>
    <w:rsid w:val="4C9236C5"/>
    <w:rsid w:val="4E250A85"/>
    <w:rsid w:val="4FFD4925"/>
    <w:rsid w:val="505C172E"/>
    <w:rsid w:val="506405EA"/>
    <w:rsid w:val="52F46F0B"/>
    <w:rsid w:val="53225E23"/>
    <w:rsid w:val="532B6A10"/>
    <w:rsid w:val="539E4E99"/>
    <w:rsid w:val="53D8014D"/>
    <w:rsid w:val="541E3671"/>
    <w:rsid w:val="550C209A"/>
    <w:rsid w:val="55180399"/>
    <w:rsid w:val="55E064E0"/>
    <w:rsid w:val="55E464CD"/>
    <w:rsid w:val="572A7957"/>
    <w:rsid w:val="572C6D10"/>
    <w:rsid w:val="5A9C3437"/>
    <w:rsid w:val="5DA14CA4"/>
    <w:rsid w:val="5DC34279"/>
    <w:rsid w:val="5EF84914"/>
    <w:rsid w:val="5FCD688E"/>
    <w:rsid w:val="5FF9BDAA"/>
    <w:rsid w:val="608816D1"/>
    <w:rsid w:val="60EF4E7F"/>
    <w:rsid w:val="63FF496B"/>
    <w:rsid w:val="648B0A32"/>
    <w:rsid w:val="658F6764"/>
    <w:rsid w:val="65EA5AF8"/>
    <w:rsid w:val="665233C1"/>
    <w:rsid w:val="66E55C01"/>
    <w:rsid w:val="68817BAC"/>
    <w:rsid w:val="69AC0D42"/>
    <w:rsid w:val="69FE3F68"/>
    <w:rsid w:val="6AD9688B"/>
    <w:rsid w:val="6B68303F"/>
    <w:rsid w:val="6D0E3F22"/>
    <w:rsid w:val="71C32FA0"/>
    <w:rsid w:val="744E4660"/>
    <w:rsid w:val="753355A2"/>
    <w:rsid w:val="759F1C61"/>
    <w:rsid w:val="75EF52C6"/>
    <w:rsid w:val="760F52A5"/>
    <w:rsid w:val="769F2DE8"/>
    <w:rsid w:val="76FDEB7C"/>
    <w:rsid w:val="777C0CAF"/>
    <w:rsid w:val="780E5940"/>
    <w:rsid w:val="78E0091E"/>
    <w:rsid w:val="793547C6"/>
    <w:rsid w:val="79C65162"/>
    <w:rsid w:val="79EE7E31"/>
    <w:rsid w:val="7C9011D9"/>
    <w:rsid w:val="7DB47401"/>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afterAutospacing="0"/>
    </w:pPr>
  </w:style>
  <w:style w:type="paragraph" w:styleId="5">
    <w:name w:val="toc 5"/>
    <w:next w:val="1"/>
    <w:unhideWhenUsed/>
    <w:qFormat/>
    <w:uiPriority w:val="39"/>
    <w:pPr>
      <w:widowControl w:val="0"/>
      <w:adjustRightInd/>
      <w:spacing w:after="160" w:line="259" w:lineRule="auto"/>
      <w:ind w:left="840"/>
      <w:jc w:val="left"/>
      <w:textAlignment w:val="auto"/>
    </w:pPr>
    <w:rPr>
      <w:rFonts w:ascii="Calibri" w:hAnsi="Calibri" w:eastAsia="Calibri" w:cs="Times New Roman"/>
      <w:snapToGrid w:val="0"/>
      <w:kern w:val="2"/>
      <w:sz w:val="18"/>
      <w:szCs w:val="18"/>
      <w:lang w:val="en-US" w:eastAsia="zh-CN" w:bidi="ar-SA"/>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420" w:firstLineChars="100"/>
    </w:p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41"/>
    <w:basedOn w:val="12"/>
    <w:qFormat/>
    <w:uiPriority w:val="0"/>
    <w:rPr>
      <w:rFonts w:hint="eastAsia" w:ascii="方正仿宋_GBK" w:hAnsi="方正仿宋_GBK" w:eastAsia="方正仿宋_GBK" w:cs="方正仿宋_GBK"/>
      <w:color w:val="000000"/>
      <w:sz w:val="22"/>
      <w:szCs w:val="22"/>
      <w:u w:val="none"/>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7">
    <w:name w:val="font221"/>
    <w:qFormat/>
    <w:uiPriority w:val="0"/>
    <w:rPr>
      <w:rFonts w:hint="eastAsia" w:ascii="方正黑体_GBK" w:hAnsi="方正黑体_GBK" w:eastAsia="方正黑体_GBK" w:cs="方正黑体_GBK"/>
      <w:color w:val="000000"/>
      <w:sz w:val="24"/>
      <w:szCs w:val="24"/>
      <w:u w:val="none"/>
    </w:rPr>
  </w:style>
  <w:style w:type="character" w:customStyle="1" w:styleId="18">
    <w:name w:val="font231"/>
    <w:qFormat/>
    <w:uiPriority w:val="0"/>
    <w:rPr>
      <w:rFonts w:hint="default" w:ascii="Times New Roman" w:hAnsi="Times New Roman" w:cs="Times New Roman"/>
      <w:color w:val="000000"/>
      <w:sz w:val="24"/>
      <w:szCs w:val="24"/>
      <w:u w:val="none"/>
    </w:rPr>
  </w:style>
  <w:style w:type="character" w:customStyle="1" w:styleId="19">
    <w:name w:val="font121"/>
    <w:qFormat/>
    <w:uiPriority w:val="0"/>
    <w:rPr>
      <w:rFonts w:hint="eastAsia" w:ascii="方正仿宋_GBK" w:hAnsi="方正仿宋_GBK" w:eastAsia="方正仿宋_GBK" w:cs="方正仿宋_GBK"/>
      <w:color w:val="000000"/>
      <w:sz w:val="22"/>
      <w:szCs w:val="22"/>
      <w:u w:val="none"/>
    </w:rPr>
  </w:style>
  <w:style w:type="character" w:customStyle="1" w:styleId="20">
    <w:name w:val="font131"/>
    <w:qFormat/>
    <w:uiPriority w:val="0"/>
    <w:rPr>
      <w:rFonts w:hint="default" w:ascii="Times New Roman" w:hAnsi="Times New Roman" w:cs="Times New Roman"/>
      <w:color w:val="000000"/>
      <w:sz w:val="22"/>
      <w:szCs w:val="22"/>
      <w:u w:val="none"/>
    </w:rPr>
  </w:style>
  <w:style w:type="character" w:customStyle="1" w:styleId="21">
    <w:name w:val="font181"/>
    <w:qFormat/>
    <w:uiPriority w:val="0"/>
    <w:rPr>
      <w:rFonts w:hint="default" w:ascii="Times New Roman" w:hAnsi="Times New Roman" w:cs="Times New Roman"/>
      <w:color w:val="000000"/>
      <w:sz w:val="20"/>
      <w:szCs w:val="20"/>
      <w:u w:val="none"/>
    </w:rPr>
  </w:style>
  <w:style w:type="character" w:customStyle="1" w:styleId="22">
    <w:name w:val="font241"/>
    <w:qFormat/>
    <w:uiPriority w:val="0"/>
    <w:rPr>
      <w:rFonts w:hint="eastAsia" w:ascii="宋体" w:hAnsi="宋体" w:eastAsia="宋体" w:cs="宋体"/>
      <w:color w:val="000000"/>
      <w:sz w:val="22"/>
      <w:szCs w:val="22"/>
      <w:u w:val="none"/>
    </w:rPr>
  </w:style>
  <w:style w:type="character" w:customStyle="1" w:styleId="23">
    <w:name w:val="font171"/>
    <w:qFormat/>
    <w:uiPriority w:val="0"/>
    <w:rPr>
      <w:rFonts w:hint="eastAsia" w:ascii="方正仿宋_GBK" w:hAnsi="方正仿宋_GBK" w:eastAsia="方正仿宋_GBK" w:cs="方正仿宋_GBK"/>
      <w:color w:val="000000"/>
      <w:sz w:val="20"/>
      <w:szCs w:val="20"/>
      <w:u w:val="none"/>
    </w:rPr>
  </w:style>
  <w:style w:type="paragraph" w:customStyle="1" w:styleId="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napToGrid/>
      <w:kern w:val="0"/>
      <w:sz w:val="24"/>
      <w:szCs w:val="24"/>
      <w:lang w:eastAsia="en-US"/>
    </w:rPr>
  </w:style>
  <w:style w:type="character" w:customStyle="1" w:styleId="25">
    <w:name w:val="font51"/>
    <w:basedOn w:val="12"/>
    <w:qFormat/>
    <w:uiPriority w:val="0"/>
    <w:rPr>
      <w:rFonts w:hint="default" w:ascii="Times New Roman" w:hAnsi="Times New Roman" w:cs="Times New Roman"/>
      <w:color w:val="000000"/>
      <w:sz w:val="24"/>
      <w:szCs w:val="24"/>
      <w:u w:val="none"/>
    </w:rPr>
  </w:style>
  <w:style w:type="character" w:customStyle="1" w:styleId="26">
    <w:name w:val="font31"/>
    <w:basedOn w:val="12"/>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826</Words>
  <Characters>857</Characters>
  <Lines>1</Lines>
  <Paragraphs>1</Paragraphs>
  <TotalTime>0</TotalTime>
  <ScaleCrop>false</ScaleCrop>
  <LinksUpToDate>false</LinksUpToDate>
  <CharactersWithSpaces>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zy</cp:lastModifiedBy>
  <cp:lastPrinted>2024-12-19T07:47:00Z</cp:lastPrinted>
  <dcterms:modified xsi:type="dcterms:W3CDTF">2025-07-11T08:19:38Z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eyJoZGlkIjoiNDYyYWFkYTYyNGMzZTE1ZDc1MTA5MTQzZmRmMTYwZGEiLCJ1c2VySWQiOiIzOTQ5NTU3In0=</vt:lpwstr>
  </property>
</Properties>
</file>