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280A6">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4BF92850">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2C03EEBE">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Style w:val="13"/>
          <w:rFonts w:hint="default" w:ascii="方正小标宋_GBK" w:hAnsi="方正小标宋_GBK" w:eastAsia="方正小标宋_GBK" w:cs="方正小标宋_GBK"/>
          <w:b w:val="0"/>
          <w:kern w:val="2"/>
          <w:sz w:val="44"/>
          <w:szCs w:val="44"/>
          <w:shd w:val="clear" w:color="auto" w:fill="FFFFFF"/>
          <w:lang w:val="en-US" w:eastAsia="zh-CN" w:bidi="ar-SA"/>
        </w:rPr>
      </w:pPr>
      <w:bookmarkStart w:id="0" w:name="OLE_LINK5"/>
      <w:r>
        <w:rPr>
          <w:rStyle w:val="13"/>
          <w:rFonts w:hint="default" w:ascii="方正小标宋_GBK" w:hAnsi="方正小标宋_GBK" w:eastAsia="方正小标宋_GBK" w:cs="方正小标宋_GBK"/>
          <w:b w:val="0"/>
          <w:kern w:val="2"/>
          <w:sz w:val="44"/>
          <w:szCs w:val="44"/>
          <w:shd w:val="clear" w:color="auto" w:fill="FFFFFF"/>
          <w:lang w:val="en-US" w:eastAsia="zh-CN" w:bidi="ar-SA"/>
        </w:rPr>
        <w:t>石柱土家族自治县发展和改革委员会</w:t>
      </w:r>
    </w:p>
    <w:p w14:paraId="28081051">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Style w:val="13"/>
          <w:rFonts w:hint="default" w:ascii="方正小标宋_GBK" w:hAnsi="方正小标宋_GBK" w:eastAsia="方正小标宋_GBK" w:cs="方正小标宋_GBK"/>
          <w:b w:val="0"/>
          <w:kern w:val="2"/>
          <w:sz w:val="44"/>
          <w:szCs w:val="44"/>
          <w:shd w:val="clear" w:color="auto" w:fill="FFFFFF"/>
          <w:lang w:val="en-US" w:eastAsia="zh-CN" w:bidi="ar-SA"/>
        </w:rPr>
      </w:pPr>
      <w:r>
        <w:rPr>
          <w:rStyle w:val="13"/>
          <w:rFonts w:hint="default" w:ascii="方正小标宋_GBK" w:hAnsi="方正小标宋_GBK" w:eastAsia="方正小标宋_GBK" w:cs="方正小标宋_GBK"/>
          <w:b w:val="0"/>
          <w:kern w:val="2"/>
          <w:sz w:val="44"/>
          <w:szCs w:val="44"/>
          <w:shd w:val="clear" w:color="auto" w:fill="FFFFFF"/>
          <w:lang w:val="en-US" w:eastAsia="zh-CN" w:bidi="ar-SA"/>
        </w:rPr>
        <w:t>石柱土家族自治县民政局</w:t>
      </w:r>
    </w:p>
    <w:p w14:paraId="1746074F">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Style w:val="13"/>
          <w:rFonts w:hint="default" w:ascii="方正小标宋_GBK" w:hAnsi="方正小标宋_GBK" w:eastAsia="方正小标宋_GBK" w:cs="方正小标宋_GBK"/>
          <w:b w:val="0"/>
          <w:kern w:val="2"/>
          <w:sz w:val="44"/>
          <w:szCs w:val="44"/>
          <w:shd w:val="clear" w:color="auto" w:fill="FFFFFF"/>
          <w:lang w:val="en-US" w:eastAsia="zh-CN" w:bidi="ar-SA"/>
        </w:rPr>
      </w:pPr>
      <w:r>
        <w:rPr>
          <w:rStyle w:val="13"/>
          <w:rFonts w:hint="default" w:ascii="方正小标宋_GBK" w:hAnsi="方正小标宋_GBK" w:eastAsia="方正小标宋_GBK" w:cs="方正小标宋_GBK"/>
          <w:b w:val="0"/>
          <w:kern w:val="2"/>
          <w:sz w:val="44"/>
          <w:szCs w:val="44"/>
          <w:shd w:val="clear" w:color="auto" w:fill="FFFFFF"/>
          <w:lang w:val="en-US" w:eastAsia="zh-CN" w:bidi="ar-SA"/>
        </w:rPr>
        <w:t>关于</w:t>
      </w: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石柱</w:t>
      </w:r>
      <w:r>
        <w:rPr>
          <w:rStyle w:val="13"/>
          <w:rFonts w:hint="default" w:ascii="方正小标宋_GBK" w:hAnsi="方正小标宋_GBK" w:eastAsia="方正小标宋_GBK" w:cs="方正小标宋_GBK"/>
          <w:b w:val="0"/>
          <w:kern w:val="2"/>
          <w:sz w:val="44"/>
          <w:szCs w:val="44"/>
          <w:shd w:val="clear" w:color="auto" w:fill="FFFFFF"/>
          <w:lang w:val="en-US" w:eastAsia="zh-CN" w:bidi="ar-SA"/>
        </w:rPr>
        <w:t>县</w:t>
      </w: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乡镇（街道）殡仪服务站</w:t>
      </w:r>
      <w:r>
        <w:rPr>
          <w:rStyle w:val="13"/>
          <w:rFonts w:hint="default" w:ascii="方正小标宋_GBK" w:hAnsi="方正小标宋_GBK" w:eastAsia="方正小标宋_GBK" w:cs="方正小标宋_GBK"/>
          <w:b w:val="0"/>
          <w:kern w:val="2"/>
          <w:sz w:val="44"/>
          <w:szCs w:val="44"/>
          <w:shd w:val="clear" w:color="auto" w:fill="FFFFFF"/>
          <w:lang w:val="en-US" w:eastAsia="zh-CN" w:bidi="ar-SA"/>
        </w:rPr>
        <w:t>殡葬基本服务项目及收费标准的通知</w:t>
      </w:r>
      <w:bookmarkEnd w:id="0"/>
      <w:bookmarkStart w:id="1" w:name="OLE_LINK2"/>
    </w:p>
    <w:p w14:paraId="04454A03">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石发改发〔2025〕1</w:t>
      </w:r>
      <w:bookmarkEnd w:id="1"/>
      <w:r>
        <w:rPr>
          <w:rFonts w:hint="eastAsia" w:ascii="Times New Roman" w:hAnsi="Times New Roman" w:eastAsia="方正仿宋_GBK" w:cs="Times New Roman"/>
          <w:kern w:val="2"/>
          <w:sz w:val="32"/>
          <w:szCs w:val="32"/>
          <w:lang w:val="en-US" w:eastAsia="zh-CN" w:bidi="ar-SA"/>
        </w:rPr>
        <w:t>号</w:t>
      </w:r>
    </w:p>
    <w:p w14:paraId="61E9C42B">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方正仿宋_GBK" w:cs="Times New Roman"/>
          <w:kern w:val="2"/>
          <w:sz w:val="32"/>
          <w:szCs w:val="32"/>
          <w:lang w:val="en-US" w:eastAsia="zh-CN" w:bidi="ar-SA"/>
        </w:rPr>
      </w:pPr>
    </w:p>
    <w:p w14:paraId="330031DD">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各</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乡镇（街道）殡仪</w:t>
      </w:r>
      <w:r>
        <w:rPr>
          <w:rFonts w:hint="eastAsia" w:ascii="方正仿宋_GBK" w:hAnsi="方正仿宋_GBK" w:eastAsia="方正仿宋_GBK" w:cs="方正仿宋_GBK"/>
          <w:kern w:val="0"/>
          <w:sz w:val="32"/>
          <w:szCs w:val="32"/>
          <w:shd w:val="clear" w:color="auto" w:fill="FFFFFF"/>
          <w:lang w:val="en-US" w:eastAsia="zh-CN" w:bidi="ar-SA"/>
        </w:rPr>
        <w:t>服务站</w:t>
      </w:r>
      <w:r>
        <w:rPr>
          <w:rFonts w:hint="default" w:ascii="方正仿宋_GBK" w:hAnsi="方正仿宋_GBK" w:eastAsia="方正仿宋_GBK" w:cs="方正仿宋_GBK"/>
          <w:kern w:val="0"/>
          <w:sz w:val="32"/>
          <w:szCs w:val="32"/>
          <w:shd w:val="clear" w:color="auto" w:fill="FFFFFF"/>
          <w:lang w:val="en-US" w:eastAsia="zh-CN" w:bidi="ar-SA"/>
        </w:rPr>
        <w:t>：</w:t>
      </w:r>
    </w:p>
    <w:p w14:paraId="34960EA0">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推进落实殡葬领域腐败乱象专项整治工作，充分体现殡葬服务公益性，切实规范我县乡镇（街道）殡仪服务站殡葬服务收费行为，着力解决殡仪服务站殡葬基本服务收费项目名称、计费单位、收费标准等不统一、不规范等问题，维护群众合法权益，减轻群众丧葬负担，根据《重庆市殡葬管理条例》《重庆市人民政府办公厅关于转发重庆市殡葬收费管理暂行办法的通知》（渝办发〔2012〕149号）《重庆市物价局 重庆市民政局关于进一步加强殡葬收费管理工作的通知》（渝价〔2013〕157号）等文件精神，经县人民政府2025年6月9日专题会议审议同意，现将我县乡镇（街道）殡仪服务站殡葬基本服务项目及收费标准有关事项通知如下：</w:t>
      </w:r>
    </w:p>
    <w:p w14:paraId="4F6F189C">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cs="Times New Roman"/>
          <w:color w:val="auto"/>
          <w:highlight w:val="none"/>
          <w:lang w:val="en-US" w:eastAsia="zh-CN"/>
        </w:rPr>
      </w:pPr>
      <w:bookmarkStart w:id="2" w:name="OLE_LINK6"/>
      <w:r>
        <w:rPr>
          <w:rFonts w:hint="default" w:ascii="Times New Roman" w:hAnsi="Times New Roman" w:eastAsia="方正黑体_GBK" w:cs="Times New Roman"/>
          <w:b w:val="0"/>
          <w:bCs w:val="0"/>
          <w:snapToGrid w:val="0"/>
          <w:color w:val="auto"/>
          <w:kern w:val="2"/>
          <w:sz w:val="32"/>
          <w:szCs w:val="32"/>
          <w:highlight w:val="none"/>
          <w:lang w:val="en-US" w:eastAsia="zh-CN" w:bidi="ar-SA"/>
        </w:rPr>
        <w:t>殡葬</w:t>
      </w:r>
      <w:r>
        <w:rPr>
          <w:rFonts w:hint="default" w:ascii="Times New Roman" w:hAnsi="Times New Roman" w:eastAsia="方正黑体_GBK" w:cs="Times New Roman"/>
          <w:color w:val="auto"/>
          <w:sz w:val="32"/>
          <w:szCs w:val="32"/>
          <w:highlight w:val="none"/>
          <w:lang w:val="en-US" w:eastAsia="zh-CN"/>
        </w:rPr>
        <w:t>基本服务项目及收费标准</w:t>
      </w:r>
    </w:p>
    <w:p w14:paraId="7C92D96C">
      <w:pPr>
        <w:pStyle w:val="5"/>
        <w:keepNext w:val="0"/>
        <w:keepLines w:val="0"/>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Times New Roman" w:hAnsi="Times New Roman" w:eastAsia="方正仿宋_GBK" w:cs="Times New Roman"/>
          <w:b w:val="0"/>
          <w:bCs w:val="0"/>
          <w:snapToGrid w:val="0"/>
          <w:color w:val="auto"/>
          <w:kern w:val="2"/>
          <w:sz w:val="32"/>
          <w:szCs w:val="32"/>
          <w:highlight w:val="none"/>
          <w:lang w:val="en-US" w:eastAsia="zh-CN" w:bidi="ar-SA"/>
        </w:rPr>
        <w:t>详见附件《石柱县乡镇（街道）殡仪服务站殡葬基本服务项目及收费标准》</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w:t>
      </w:r>
    </w:p>
    <w:bookmarkEnd w:id="2"/>
    <w:p w14:paraId="13E11929">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Times New Roman" w:hAnsi="Times New Roman" w:eastAsia="方正黑体_GBK" w:cs="Times New Roman"/>
          <w:color w:val="auto"/>
          <w:sz w:val="32"/>
          <w:szCs w:val="32"/>
          <w:highlight w:val="none"/>
          <w:lang w:val="en-US" w:eastAsia="zh-CN"/>
        </w:rPr>
      </w:pPr>
      <w:bookmarkStart w:id="3" w:name="OLE_LINK13"/>
      <w:r>
        <w:rPr>
          <w:rFonts w:hint="eastAsia" w:ascii="仿宋_GB2312" w:hAnsi="Calibri" w:eastAsia="方正黑体_GBK" w:cs="Times New Roman"/>
          <w:b w:val="0"/>
          <w:bCs w:val="0"/>
          <w:snapToGrid w:val="0"/>
          <w:color w:val="auto"/>
          <w:kern w:val="2"/>
          <w:sz w:val="32"/>
          <w:szCs w:val="32"/>
          <w:highlight w:val="none"/>
          <w:lang w:val="en-US" w:eastAsia="zh-CN" w:bidi="ar-SA"/>
        </w:rPr>
        <w:t>执行</w:t>
      </w:r>
      <w:r>
        <w:rPr>
          <w:rFonts w:hint="eastAsia" w:ascii="Times New Roman" w:hAnsi="Times New Roman" w:eastAsia="方正黑体_GBK" w:cs="Times New Roman"/>
          <w:color w:val="auto"/>
          <w:sz w:val="32"/>
          <w:szCs w:val="32"/>
          <w:highlight w:val="none"/>
          <w:lang w:val="en-US" w:eastAsia="zh-CN"/>
        </w:rPr>
        <w:t>时间</w:t>
      </w:r>
      <w:bookmarkEnd w:id="3"/>
      <w:r>
        <w:rPr>
          <w:rFonts w:hint="eastAsia" w:ascii="Times New Roman" w:hAnsi="Times New Roman" w:eastAsia="方正黑体_GBK" w:cs="Times New Roman"/>
          <w:color w:val="auto"/>
          <w:sz w:val="32"/>
          <w:szCs w:val="32"/>
          <w:highlight w:val="none"/>
          <w:lang w:val="en-US" w:eastAsia="zh-CN"/>
        </w:rPr>
        <w:t>和范围</w:t>
      </w:r>
    </w:p>
    <w:p w14:paraId="41609130">
      <w:pPr>
        <w:pStyle w:val="16"/>
        <w:keepNext w:val="0"/>
        <w:keepLines w:val="0"/>
        <w:pageBreakBefore w:val="0"/>
        <w:widowControl w:val="0"/>
        <w:numPr>
          <w:ilvl w:val="0"/>
          <w:numId w:val="2"/>
        </w:numPr>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执行时间：</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自发布之日起施行。国家和市级殡葬政策或我县各乡镇（街道）殡仪服务站实际情况发生变化时，按程序调整殡葬基本服务项目及收费标准。</w:t>
      </w:r>
    </w:p>
    <w:p w14:paraId="69F4294A">
      <w:pPr>
        <w:pStyle w:val="16"/>
        <w:keepNext w:val="0"/>
        <w:keepLines w:val="0"/>
        <w:pageBreakBefore w:val="0"/>
        <w:widowControl w:val="0"/>
        <w:numPr>
          <w:ilvl w:val="0"/>
          <w:numId w:val="2"/>
        </w:numPr>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执行范围：</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石柱县辖区范围内已取得行业主管部门相关批准或经营许可、具备合法合规运营条件的乡镇（街道）殡仪服务站。</w:t>
      </w:r>
    </w:p>
    <w:p w14:paraId="556A2AF4">
      <w:pPr>
        <w:pStyle w:val="16"/>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eastAsia="方正黑体_GBK" w:cs="Times New Roman"/>
          <w:b w:val="0"/>
          <w:bCs w:val="0"/>
          <w:snapToGrid w:val="0"/>
          <w:color w:val="auto"/>
          <w:kern w:val="2"/>
          <w:sz w:val="32"/>
          <w:szCs w:val="32"/>
          <w:highlight w:val="none"/>
          <w:lang w:val="en-US" w:eastAsia="zh-CN" w:bidi="ar-SA"/>
        </w:rPr>
      </w:pPr>
      <w:r>
        <w:rPr>
          <w:rFonts w:hint="eastAsia" w:eastAsia="方正黑体_GBK" w:cs="Times New Roman"/>
          <w:b w:val="0"/>
          <w:bCs w:val="0"/>
          <w:snapToGrid w:val="0"/>
          <w:color w:val="auto"/>
          <w:kern w:val="2"/>
          <w:sz w:val="32"/>
          <w:szCs w:val="32"/>
          <w:highlight w:val="none"/>
          <w:lang w:val="en-US" w:eastAsia="zh-CN" w:bidi="ar-SA"/>
        </w:rPr>
        <w:t>惠民殡葬政策</w:t>
      </w:r>
    </w:p>
    <w:p w14:paraId="78FE3ACC">
      <w:pPr>
        <w:pStyle w:val="16"/>
        <w:keepNext w:val="0"/>
        <w:keepLines w:val="0"/>
        <w:pageBreakBefore w:val="0"/>
        <w:widowControl w:val="0"/>
        <w:numPr>
          <w:ilvl w:val="0"/>
          <w:numId w:val="3"/>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方正楷体_GBK" w:hAnsi="方正楷体_GBK" w:eastAsia="方正楷体_GBK" w:cs="方正楷体_GBK"/>
          <w:b w:val="0"/>
          <w:bCs w:val="0"/>
          <w:snapToGrid w:val="0"/>
          <w:color w:val="auto"/>
          <w:kern w:val="2"/>
          <w:sz w:val="32"/>
          <w:szCs w:val="32"/>
          <w:highlight w:val="none"/>
          <w:lang w:eastAsia="zh-CN" w:bidi="ar-SA"/>
        </w:rPr>
        <w:t>城乡困难群众</w:t>
      </w: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基本丧葬服务费补助政策</w:t>
      </w:r>
    </w:p>
    <w:p w14:paraId="2593EBA8">
      <w:pPr>
        <w:pStyle w:val="16"/>
        <w:keepNext w:val="0"/>
        <w:keepLines w:val="0"/>
        <w:pageBreakBefore w:val="0"/>
        <w:widowControl w:val="0"/>
        <w:numPr>
          <w:ilvl w:val="0"/>
          <w:numId w:val="4"/>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补助条件。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具有重庆市常住户籍，死亡后实行火葬的城乡低保对象、城镇“三无”人员、农村五保对象（现统称为城乡特困人员）和生活困难的重点优抚对象，可享受基本殡葬服务费补助。依据相关政策已由福利机构或社保机构负担其丧葬事宜的及能够在工伤保险基金或有关赔付内领取丧葬费用的除外。</w:t>
      </w:r>
    </w:p>
    <w:p w14:paraId="2E0DE3E4">
      <w:pPr>
        <w:pStyle w:val="16"/>
        <w:keepNext w:val="0"/>
        <w:keepLines w:val="0"/>
        <w:pageBreakBefore w:val="0"/>
        <w:widowControl w:val="0"/>
        <w:numPr>
          <w:ilvl w:val="0"/>
          <w:numId w:val="4"/>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Times New Roman" w:hAnsi="Times New Roman" w:eastAsia="方正仿宋_GBK" w:cs="Times New Roman"/>
          <w:b/>
          <w:bCs/>
          <w:color w:val="auto"/>
          <w:sz w:val="32"/>
          <w:szCs w:val="32"/>
          <w:highlight w:val="none"/>
          <w:lang w:eastAsia="zh-CN"/>
        </w:rPr>
        <w:t>补助事宜。</w:t>
      </w:r>
      <w:r>
        <w:rPr>
          <w:rFonts w:ascii="Times New Roman" w:hAnsi="Times New Roman" w:eastAsia="方正仿宋_GBK" w:cs="Times New Roman"/>
          <w:color w:val="auto"/>
          <w:sz w:val="32"/>
          <w:szCs w:val="32"/>
          <w:highlight w:val="none"/>
        </w:rPr>
        <w:t>在补助对象户籍所在区县（自治县）合法殡葬服务场所治丧并火化的，其补助事宜由殡仪馆办理；跨区县（自治县）异地火化的，其补助事宜由承接火化任务的殡仪馆办理。补助对象在市外死亡火化或在本市跨区县（不包括主城各区之间）死亡火</w:t>
      </w:r>
      <w:r>
        <w:rPr>
          <w:rFonts w:hint="eastAsia" w:ascii="Times New Roman" w:hAnsi="Times New Roman" w:eastAsia="方正仿宋_GBK" w:cs="Times New Roman"/>
          <w:color w:val="auto"/>
          <w:sz w:val="32"/>
          <w:szCs w:val="32"/>
          <w:highlight w:val="none"/>
          <w:lang w:eastAsia="zh-CN"/>
        </w:rPr>
        <w:t>化</w:t>
      </w:r>
      <w:r>
        <w:rPr>
          <w:rFonts w:ascii="Times New Roman" w:hAnsi="Times New Roman" w:eastAsia="方正仿宋_GBK" w:cs="Times New Roman"/>
          <w:color w:val="auto"/>
          <w:sz w:val="32"/>
          <w:szCs w:val="32"/>
          <w:highlight w:val="none"/>
        </w:rPr>
        <w:t>，由于距离较远无法及时</w:t>
      </w:r>
      <w:r>
        <w:rPr>
          <w:rFonts w:hint="eastAsia" w:ascii="Times New Roman" w:hAnsi="Times New Roman" w:eastAsia="方正仿宋_GBK" w:cs="Times New Roman"/>
          <w:color w:val="auto"/>
          <w:sz w:val="32"/>
          <w:szCs w:val="32"/>
          <w:highlight w:val="none"/>
          <w:lang w:eastAsia="zh-CN"/>
        </w:rPr>
        <w:t>提供</w:t>
      </w:r>
      <w:r>
        <w:rPr>
          <w:rFonts w:ascii="Times New Roman" w:hAnsi="Times New Roman" w:eastAsia="方正仿宋_GBK" w:cs="Times New Roman"/>
          <w:color w:val="auto"/>
          <w:sz w:val="32"/>
          <w:szCs w:val="32"/>
          <w:highlight w:val="none"/>
        </w:rPr>
        <w:t>证明材料的，丧事承办人可在办理丧事后，持本人有效身份证件原件及复印件一份、火化证原件及复印件一份或死者丧葬服务费收据原件及复印件，向死者户籍所在地街道（乡镇）民政部门申请补助。</w:t>
      </w:r>
    </w:p>
    <w:p w14:paraId="5ECA643B">
      <w:pPr>
        <w:pStyle w:val="16"/>
        <w:keepNext w:val="0"/>
        <w:keepLines w:val="0"/>
        <w:pageBreakBefore w:val="0"/>
        <w:widowControl w:val="0"/>
        <w:numPr>
          <w:ilvl w:val="0"/>
          <w:numId w:val="4"/>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补助金额。</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针对以下五项基本服务项目在1500元以内进行补助：普通殡葬专用车遗体接运费、3天内普通冷藏（冻）柜遗体存放费、遗体接运专用尸袋费、普通火化设备遗体火化费、价值200元以内的骨灰盒一个。以上费用总额在1500元以内的，按实际发生额免收费；超出1500元限额的，其超出部分由丧事承办人自行承担。</w:t>
      </w:r>
    </w:p>
    <w:p w14:paraId="005A2540">
      <w:pPr>
        <w:pStyle w:val="16"/>
        <w:keepNext w:val="0"/>
        <w:keepLines w:val="0"/>
        <w:pageBreakBefore w:val="0"/>
        <w:widowControl w:val="0"/>
        <w:numPr>
          <w:ilvl w:val="0"/>
          <w:numId w:val="4"/>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政策</w:t>
      </w:r>
      <w:r>
        <w:rPr>
          <w:rFonts w:hint="eastAsia" w:ascii="Times New Roman" w:hAnsi="Times New Roman" w:eastAsia="方正仿宋_GBK" w:cs="Times New Roman"/>
          <w:b/>
          <w:bCs/>
          <w:snapToGrid w:val="0"/>
          <w:color w:val="auto"/>
          <w:kern w:val="2"/>
          <w:sz w:val="32"/>
          <w:szCs w:val="32"/>
          <w:highlight w:val="none"/>
          <w:lang w:val="en-US" w:eastAsia="zh-CN" w:bidi="ar-SA"/>
        </w:rPr>
        <w:t>依据。</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《重庆市民政局</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 xml:space="preserve"> </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重庆市财政局关于免除城乡困难群众基本丧葬服务费的通知》（渝民发〔2009〕134号）</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、《重庆市民政局关于印发&lt;重庆市免除城乡困难群众基本丧葬服务费实施办法&gt;的通知》（渝民发〔2010〕2号）。</w:t>
      </w:r>
    </w:p>
    <w:p w14:paraId="422800FA">
      <w:pPr>
        <w:pStyle w:val="16"/>
        <w:keepNext w:val="0"/>
        <w:keepLines w:val="0"/>
        <w:pageBreakBefore w:val="0"/>
        <w:widowControl w:val="0"/>
        <w:numPr>
          <w:ilvl w:val="0"/>
          <w:numId w:val="3"/>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人体器官捐献人基本丧葬费用免除政策</w:t>
      </w:r>
    </w:p>
    <w:p w14:paraId="51AB90AB">
      <w:pPr>
        <w:pStyle w:val="16"/>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补助条件。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凡在重庆市行政区域内自愿、无偿捐献人体器官、角膜的捐献人。</w:t>
      </w:r>
    </w:p>
    <w:p w14:paraId="5CDFE68A">
      <w:pPr>
        <w:pStyle w:val="16"/>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免除费用。</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免除基本丧葬费用包括五项：普通殡葬专用车遗体接运费、3天内普通冷藏（冻）柜遗体存放费、遗体接运专用尸袋费、普通火化设备遗体火化费、价值200元以内的骨灰盒一个。以上费用总额1500元以内直接办理免费事宜；超出1500元限额的，其超出部分由丧事承办人自行承担。</w:t>
      </w:r>
    </w:p>
    <w:p w14:paraId="252AB9DB">
      <w:pPr>
        <w:pStyle w:val="16"/>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政策</w:t>
      </w:r>
      <w:r>
        <w:rPr>
          <w:rFonts w:hint="eastAsia" w:ascii="Times New Roman" w:hAnsi="Times New Roman" w:eastAsia="方正仿宋_GBK" w:cs="Times New Roman"/>
          <w:b/>
          <w:bCs/>
          <w:snapToGrid w:val="0"/>
          <w:color w:val="auto"/>
          <w:kern w:val="2"/>
          <w:sz w:val="32"/>
          <w:szCs w:val="32"/>
          <w:highlight w:val="none"/>
          <w:lang w:val="en-US" w:eastAsia="zh-CN" w:bidi="ar-SA"/>
        </w:rPr>
        <w:t>依据。</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《重庆市民政局 重庆市财政局关于免除人体器官捐献人基本丧葬费用的通知（渝民〔2016〕161号）、《重庆市民政局关于进一步做好免除人体器官捐献人基本丧葬费的通知》（渝民〔2018〕86号）。</w:t>
      </w:r>
    </w:p>
    <w:p w14:paraId="799232DC">
      <w:pPr>
        <w:pStyle w:val="16"/>
        <w:keepNext w:val="0"/>
        <w:keepLines w:val="0"/>
        <w:pageBreakBefore w:val="0"/>
        <w:widowControl w:val="0"/>
        <w:numPr>
          <w:ilvl w:val="0"/>
          <w:numId w:val="3"/>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首次遗体运输费减免政策</w:t>
      </w:r>
    </w:p>
    <w:p w14:paraId="4387DBB8">
      <w:pPr>
        <w:pStyle w:val="16"/>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减免条件。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同时具备以下四个条件：逝者实行火葬；遗体接运地在市内，并由市内合法殡葬服务机构接运；通过96000热线转接成功办理遗体接运；使用普通殡仪车接运遗体。以下情形不予减免：逝者已享受城乡困难群众基本丧葬服务费减免政策。</w:t>
      </w:r>
    </w:p>
    <w:p w14:paraId="41D8BE6A">
      <w:pPr>
        <w:pStyle w:val="16"/>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减免费用。</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由提供遗体运输服务的殡葬服务机构直接为服务对象办理，遗体运输费在230元以内据实减免此项费用，超出230元限额的，其超出部分由服务对象自行承担。</w:t>
      </w:r>
    </w:p>
    <w:p w14:paraId="5ECE9BEF">
      <w:pPr>
        <w:pStyle w:val="16"/>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政策依据。</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《重庆市民政局 重庆市财政局关于印发&lt;重庆市减免首次遗体运输费实施办法&gt;的通知》（渝民发〔2023〕13号）。</w:t>
      </w:r>
    </w:p>
    <w:p w14:paraId="071DE675">
      <w:pPr>
        <w:pStyle w:val="16"/>
        <w:keepNext w:val="0"/>
        <w:keepLines w:val="0"/>
        <w:pageBreakBefore w:val="0"/>
        <w:widowControl w:val="0"/>
        <w:numPr>
          <w:ilvl w:val="0"/>
          <w:numId w:val="3"/>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ascii="Times New Roman" w:hAnsi="Times New Roman" w:eastAsia="方正仿宋_GBK" w:cs="Times New Roman"/>
          <w:b/>
          <w:bCs/>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节地生态安葬补贴政策</w:t>
      </w:r>
    </w:p>
    <w:p w14:paraId="38F8D8A7">
      <w:pPr>
        <w:pStyle w:val="16"/>
        <w:keepNext w:val="0"/>
        <w:keepLines w:val="0"/>
        <w:pageBreakBefore w:val="0"/>
        <w:widowControl w:val="0"/>
        <w:numPr>
          <w:ilvl w:val="0"/>
          <w:numId w:val="7"/>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bCs/>
          <w:snapToGrid w:val="0"/>
          <w:color w:val="auto"/>
          <w:kern w:val="2"/>
          <w:sz w:val="32"/>
          <w:szCs w:val="32"/>
          <w:highlight w:val="none"/>
          <w:lang w:val="en-US" w:eastAsia="zh-CN" w:bidi="ar-SA"/>
        </w:rPr>
      </w:pPr>
      <w:r>
        <w:rPr>
          <w:rFonts w:hint="eastAsia" w:ascii="Times New Roman" w:hAnsi="Times New Roman" w:eastAsia="方正仿宋_GBK" w:cs="Times New Roman"/>
          <w:b/>
          <w:bCs/>
          <w:snapToGrid w:val="0"/>
          <w:color w:val="auto"/>
          <w:kern w:val="2"/>
          <w:sz w:val="32"/>
          <w:szCs w:val="32"/>
          <w:highlight w:val="none"/>
          <w:lang w:val="en-US" w:eastAsia="zh-CN" w:bidi="ar-SA"/>
        </w:rPr>
        <w:t>补贴对象。</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具有重庆市常住户籍的孤儿、城乡低保对象、城乡特困人员和生活困难的优抚对象，死亡后实行火葬的其骨灰（属土葬改革区的死亡后其遗体）在本县合法经营性公墓、公益性公墓选择节地生态安葬的。</w:t>
      </w:r>
    </w:p>
    <w:p w14:paraId="73BAA3FB">
      <w:pPr>
        <w:pStyle w:val="16"/>
        <w:keepNext w:val="0"/>
        <w:keepLines w:val="0"/>
        <w:pageBreakBefore w:val="0"/>
        <w:widowControl w:val="0"/>
        <w:numPr>
          <w:ilvl w:val="0"/>
          <w:numId w:val="7"/>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Times New Roman" w:hAnsi="Times New Roman" w:eastAsia="方正仿宋_GBK" w:cs="Times New Roman"/>
          <w:b/>
          <w:bCs/>
          <w:snapToGrid w:val="0"/>
          <w:color w:val="auto"/>
          <w:kern w:val="2"/>
          <w:sz w:val="32"/>
          <w:szCs w:val="32"/>
          <w:highlight w:val="none"/>
          <w:lang w:val="en-US" w:eastAsia="zh-CN" w:bidi="ar-SA"/>
        </w:rPr>
        <w:t>比照执行对象。</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在重庆市行政区域内自愿、无偿捐献人体器官、角膜的捐献人，选择节地生态安葬的。</w:t>
      </w:r>
    </w:p>
    <w:p w14:paraId="5908BA59">
      <w:pPr>
        <w:pStyle w:val="16"/>
        <w:keepNext w:val="0"/>
        <w:keepLines w:val="0"/>
        <w:pageBreakBefore w:val="0"/>
        <w:widowControl w:val="0"/>
        <w:numPr>
          <w:ilvl w:val="0"/>
          <w:numId w:val="7"/>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bCs/>
          <w:snapToGrid w:val="0"/>
          <w:color w:val="auto"/>
          <w:kern w:val="2"/>
          <w:sz w:val="32"/>
          <w:szCs w:val="32"/>
          <w:highlight w:val="none"/>
          <w:lang w:val="en-US" w:eastAsia="zh-CN" w:bidi="ar-SA"/>
        </w:rPr>
      </w:pPr>
      <w:r>
        <w:rPr>
          <w:rFonts w:hint="eastAsia" w:ascii="Times New Roman" w:hAnsi="Times New Roman" w:eastAsia="方正仿宋_GBK" w:cs="Times New Roman"/>
          <w:b/>
          <w:bCs/>
          <w:snapToGrid w:val="0"/>
          <w:color w:val="auto"/>
          <w:kern w:val="2"/>
          <w:sz w:val="32"/>
          <w:szCs w:val="32"/>
          <w:highlight w:val="none"/>
          <w:lang w:val="en-US" w:eastAsia="zh-CN" w:bidi="ar-SA"/>
        </w:rPr>
        <w:t>补贴标准。</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每位补贴对象可享受节地生态安葬补贴3000元。</w:t>
      </w:r>
    </w:p>
    <w:p w14:paraId="498A02D3">
      <w:pPr>
        <w:pStyle w:val="16"/>
        <w:keepNext w:val="0"/>
        <w:keepLines w:val="0"/>
        <w:pageBreakBefore w:val="0"/>
        <w:widowControl w:val="0"/>
        <w:numPr>
          <w:ilvl w:val="0"/>
          <w:numId w:val="7"/>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bCs/>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政策依据。</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《重庆市民政局 重庆市财政局关于印发&lt;重庆市困难群众节地生态安葬补贴实施办法&gt;的通知》（渝民发〔2018〕40号）。</w:t>
      </w:r>
    </w:p>
    <w:p w14:paraId="2C29771E">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jc w:val="left"/>
        <w:textAlignment w:val="auto"/>
        <w:rPr>
          <w:rFonts w:hint="default" w:ascii="仿宋_GB2312" w:hAnsi="Calibri" w:eastAsia="方正黑体_GBK" w:cs="Times New Roman"/>
          <w:b w:val="0"/>
          <w:bCs w:val="0"/>
          <w:snapToGrid w:val="0"/>
          <w:color w:val="auto"/>
          <w:kern w:val="2"/>
          <w:sz w:val="32"/>
          <w:szCs w:val="32"/>
          <w:highlight w:val="none"/>
          <w:lang w:val="en-US" w:eastAsia="zh-CN" w:bidi="ar-SA"/>
        </w:rPr>
      </w:pPr>
      <w:r>
        <w:rPr>
          <w:rFonts w:hint="eastAsia" w:eastAsia="方正黑体_GBK" w:cs="Times New Roman"/>
          <w:b w:val="0"/>
          <w:bCs w:val="0"/>
          <w:snapToGrid w:val="0"/>
          <w:color w:val="auto"/>
          <w:kern w:val="2"/>
          <w:sz w:val="32"/>
          <w:szCs w:val="32"/>
          <w:highlight w:val="none"/>
          <w:lang w:val="en-US" w:eastAsia="zh-CN" w:bidi="ar-SA"/>
        </w:rPr>
        <w:t>四、工作</w:t>
      </w:r>
      <w:r>
        <w:rPr>
          <w:rFonts w:hint="eastAsia" w:ascii="仿宋_GB2312" w:hAnsi="Calibri" w:eastAsia="方正黑体_GBK" w:cs="Times New Roman"/>
          <w:b w:val="0"/>
          <w:bCs w:val="0"/>
          <w:snapToGrid w:val="0"/>
          <w:color w:val="auto"/>
          <w:kern w:val="2"/>
          <w:sz w:val="32"/>
          <w:szCs w:val="32"/>
          <w:highlight w:val="none"/>
          <w:lang w:val="en-US" w:eastAsia="zh-CN" w:bidi="ar-SA"/>
        </w:rPr>
        <w:t>要求</w:t>
      </w:r>
    </w:p>
    <w:p w14:paraId="6FD48711">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snapToGrid w:val="0"/>
          <w:color w:val="auto"/>
          <w:kern w:val="0"/>
          <w:sz w:val="32"/>
          <w:szCs w:val="32"/>
          <w:highlight w:val="none"/>
          <w:lang w:val="en-US" w:eastAsia="zh-CN" w:bidi="ar"/>
        </w:rPr>
      </w:pPr>
      <w:bookmarkStart w:id="4" w:name="OLE_LINK12"/>
      <w:r>
        <w:rPr>
          <w:rFonts w:hint="eastAsia" w:ascii="方正楷体_GBK" w:hAnsi="方正楷体_GBK" w:eastAsia="方正楷体_GBK" w:cs="方正楷体_GBK"/>
          <w:b w:val="0"/>
          <w:bCs w:val="0"/>
          <w:snapToGrid w:val="0"/>
          <w:color w:val="auto"/>
          <w:kern w:val="2"/>
          <w:sz w:val="32"/>
          <w:szCs w:val="32"/>
          <w:highlight w:val="none"/>
          <w:lang w:val="en-US" w:eastAsia="zh-CN" w:bidi="ar-SA"/>
        </w:rPr>
        <w:t>严格执行收费标准。</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各</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乡镇（街道）殡仪服务站要</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严格执行国家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和市级有关殡葬收费管理政策，严格按照</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本通知</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规定的政府定价和政府指导价收费</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，不得擅自设置收费项目、扩大收费范围、提高收费标准，不得强制推行服务项目和丧葬用品。</w:t>
      </w:r>
    </w:p>
    <w:p w14:paraId="4EEA53FD">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snapToGrid w:val="0"/>
          <w:color w:val="auto"/>
          <w:kern w:val="0"/>
          <w:sz w:val="32"/>
          <w:szCs w:val="32"/>
          <w:highlight w:val="none"/>
          <w:lang w:val="en-US" w:eastAsia="zh-CN" w:bidi="ar"/>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严格</w:t>
      </w:r>
      <w:r>
        <w:rPr>
          <w:rFonts w:hint="default" w:ascii="方正楷体_GBK" w:hAnsi="方正楷体_GBK" w:eastAsia="方正楷体_GBK" w:cs="方正楷体_GBK"/>
          <w:b w:val="0"/>
          <w:bCs w:val="0"/>
          <w:snapToGrid w:val="0"/>
          <w:color w:val="auto"/>
          <w:kern w:val="2"/>
          <w:sz w:val="32"/>
          <w:szCs w:val="32"/>
          <w:highlight w:val="none"/>
          <w:lang w:val="en-US" w:eastAsia="zh-CN" w:bidi="ar-SA"/>
        </w:rPr>
        <w:t>规范收费行为</w:t>
      </w: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各</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乡镇（街道）殡仪服务站要</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规范殡葬服务收费行为，建立健全收费管理制度，维护群众合法权益</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。同时，</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完善服务流程，提高服务质量</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引导群众理性消费和明白消费，不得以任何形式捆绑、分拆或强制提供服务并收费。</w:t>
      </w:r>
    </w:p>
    <w:p w14:paraId="1C4080D2">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方正楷体_GBK" w:hAnsi="方正楷体_GBK" w:eastAsia="方正楷体_GBK" w:cs="方正楷体_GBK"/>
          <w:b w:val="0"/>
          <w:bCs w:val="0"/>
          <w:snapToGrid w:val="0"/>
          <w:color w:val="auto"/>
          <w:kern w:val="2"/>
          <w:sz w:val="32"/>
          <w:szCs w:val="32"/>
          <w:highlight w:val="none"/>
          <w:lang w:val="en-US" w:eastAsia="zh-CN" w:bidi="ar-SA"/>
        </w:rPr>
        <w:t>严格收费公示制度</w:t>
      </w: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各</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乡镇（街道）殡仪服务站</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要严格执行收费公示制度，按照明码标价的相关规定，在服务场所显著位置公示殡葬基本服务收费项目、收费标准、文件依据、减免政策、价格投诉举报电话等信息，自觉接受价格主管部门、</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行业主管部门、市场监管部门</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和社会群众的监督。</w:t>
      </w:r>
      <w:bookmarkEnd w:id="4"/>
      <w:bookmarkStart w:id="5" w:name="OLE_LINK14"/>
    </w:p>
    <w:p w14:paraId="216E2123">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严格执行经营许可。</w:t>
      </w:r>
      <w:r>
        <w:rPr>
          <w:rFonts w:hint="eastAsia" w:ascii="Times New Roman" w:hAnsi="Times New Roman" w:eastAsia="方正仿宋_GBK" w:cs="Times New Roman"/>
          <w:b w:val="0"/>
          <w:bCs w:val="0"/>
          <w:snapToGrid w:val="0"/>
          <w:color w:val="auto"/>
          <w:kern w:val="0"/>
          <w:sz w:val="32"/>
          <w:szCs w:val="32"/>
          <w:highlight w:val="none"/>
          <w:lang w:val="en-US" w:eastAsia="zh-CN" w:bidi="ar"/>
        </w:rPr>
        <w:t>新建或扩建乡镇（街道）殡仪服务站，</w:t>
      </w:r>
      <w:r>
        <w:rPr>
          <w:rFonts w:hint="default" w:ascii="Times New Roman" w:hAnsi="Times New Roman" w:eastAsia="方正仿宋_GBK" w:cs="Times New Roman"/>
          <w:snapToGrid w:val="0"/>
          <w:color w:val="auto"/>
          <w:kern w:val="32"/>
          <w:sz w:val="32"/>
          <w:szCs w:val="32"/>
          <w:highlight w:val="none"/>
          <w:shd w:val="clear" w:color="auto" w:fill="FFFFFF"/>
          <w:lang w:val="en-US" w:eastAsia="zh-CN" w:bidi="ar"/>
        </w:rPr>
        <w:t>经营主体</w:t>
      </w:r>
      <w:r>
        <w:rPr>
          <w:rFonts w:hint="eastAsia" w:ascii="Times New Roman" w:hAnsi="Times New Roman" w:eastAsia="方正仿宋_GBK" w:cs="Times New Roman"/>
          <w:snapToGrid w:val="0"/>
          <w:color w:val="auto"/>
          <w:kern w:val="32"/>
          <w:sz w:val="32"/>
          <w:szCs w:val="32"/>
          <w:highlight w:val="none"/>
          <w:shd w:val="clear" w:color="auto" w:fill="FFFFFF"/>
          <w:lang w:val="en-US" w:eastAsia="zh-CN" w:bidi="ar"/>
        </w:rPr>
        <w:t>必须</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取得行业主管部门相关批准或经营许可，</w:t>
      </w:r>
      <w:r>
        <w:rPr>
          <w:rFonts w:hint="eastAsia" w:ascii="Times New Roman" w:hAnsi="Times New Roman" w:eastAsia="方正仿宋_GBK" w:cs="Times New Roman"/>
          <w:b w:val="0"/>
          <w:bCs w:val="0"/>
          <w:snapToGrid w:val="0"/>
          <w:color w:val="auto"/>
          <w:kern w:val="2"/>
          <w:sz w:val="32"/>
          <w:szCs w:val="32"/>
          <w:highlight w:val="none"/>
          <w:u w:val="none"/>
          <w:lang w:val="en-US" w:eastAsia="zh-CN" w:bidi="ar-SA"/>
        </w:rPr>
        <w:t>合法合规开展运营。</w:t>
      </w:r>
      <w:r>
        <w:rPr>
          <w:rFonts w:hint="eastAsia" w:ascii="Times New Roman" w:hAnsi="Times New Roman" w:eastAsia="方正仿宋_GBK" w:cs="Times New Roman"/>
          <w:b w:val="0"/>
          <w:bCs w:val="0"/>
          <w:snapToGrid w:val="0"/>
          <w:color w:val="auto"/>
          <w:kern w:val="0"/>
          <w:sz w:val="32"/>
          <w:szCs w:val="32"/>
          <w:highlight w:val="none"/>
          <w:lang w:val="en-US" w:eastAsia="zh-CN" w:bidi="ar"/>
        </w:rPr>
        <w:t>未</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经批准或未取得经营许可的</w:t>
      </w:r>
      <w:r>
        <w:rPr>
          <w:rFonts w:hint="eastAsia" w:ascii="Times New Roman" w:hAnsi="Times New Roman" w:eastAsia="方正仿宋_GBK" w:cs="Times New Roman"/>
          <w:b w:val="0"/>
          <w:bCs w:val="0"/>
          <w:snapToGrid w:val="0"/>
          <w:color w:val="auto"/>
          <w:kern w:val="0"/>
          <w:sz w:val="32"/>
          <w:szCs w:val="32"/>
          <w:highlight w:val="none"/>
          <w:lang w:val="en-US" w:eastAsia="zh-CN" w:bidi="ar"/>
        </w:rPr>
        <w:t>乡镇（街道）殡仪服务站不得投入运营并收费。</w:t>
      </w:r>
    </w:p>
    <w:p w14:paraId="14366A9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rightChars="0"/>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p>
    <w:bookmarkEnd w:id="5"/>
    <w:p w14:paraId="7965FB11">
      <w:pPr>
        <w:pStyle w:val="5"/>
        <w:keepNext w:val="0"/>
        <w:keepLines w:val="0"/>
        <w:pageBreakBefore w:val="0"/>
        <w:kinsoku/>
        <w:wordWrap/>
        <w:overflowPunct/>
        <w:topLinePunct w:val="0"/>
        <w:bidi w:val="0"/>
        <w:adjustRightInd w:val="0"/>
        <w:snapToGrid w:val="0"/>
        <w:spacing w:line="600" w:lineRule="exact"/>
        <w:ind w:left="1389" w:leftChars="200" w:hanging="969" w:hangingChars="303"/>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eastAsia="方正仿宋_GBK" w:cs="Times New Roman"/>
          <w:b w:val="0"/>
          <w:bCs w:val="0"/>
          <w:snapToGrid w:val="0"/>
          <w:color w:val="auto"/>
          <w:kern w:val="2"/>
          <w:sz w:val="32"/>
          <w:szCs w:val="32"/>
          <w:highlight w:val="none"/>
          <w:lang w:val="en-US" w:eastAsia="zh-CN" w:bidi="ar-SA"/>
        </w:rPr>
        <w:t>附件：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石柱县乡镇（街道）殡仪服务站殡葬基本服务项目及收费标准</w:t>
      </w:r>
    </w:p>
    <w:p w14:paraId="35FFAE6F">
      <w:pPr>
        <w:pStyle w:val="6"/>
        <w:rPr>
          <w:rFonts w:hint="default"/>
          <w:lang w:val="en-US" w:eastAsia="zh-CN"/>
        </w:rPr>
      </w:pPr>
    </w:p>
    <w:p w14:paraId="3D08681F">
      <w:pPr>
        <w:pStyle w:val="5"/>
        <w:keepNext w:val="0"/>
        <w:keepLines w:val="0"/>
        <w:pageBreakBefore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石柱土家族自治县发展和改革委员会</w:t>
      </w:r>
      <w:r>
        <w:rPr>
          <w:rFonts w:hint="eastAsia" w:eastAsia="方正仿宋_GBK" w:cs="Times New Roman"/>
          <w:b w:val="0"/>
          <w:bCs w:val="0"/>
          <w:snapToGrid w:val="0"/>
          <w:color w:val="auto"/>
          <w:kern w:val="2"/>
          <w:sz w:val="32"/>
          <w:szCs w:val="32"/>
          <w:highlight w:val="none"/>
          <w:lang w:val="en-US" w:eastAsia="zh-CN" w:bidi="ar-SA"/>
        </w:rPr>
        <w:t xml:space="preserve"> </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石柱土家族自治县民政局</w:t>
      </w:r>
    </w:p>
    <w:p w14:paraId="205DD9DA">
      <w:pPr>
        <w:keepNext w:val="0"/>
        <w:keepLines w:val="0"/>
        <w:pageBreakBefore w:val="0"/>
        <w:widowControl w:val="0"/>
        <w:kinsoku/>
        <w:wordWrap/>
        <w:overflowPunct/>
        <w:topLinePunct w:val="0"/>
        <w:autoSpaceDE/>
        <w:autoSpaceDN/>
        <w:bidi w:val="0"/>
        <w:adjustRightInd w:val="0"/>
        <w:snapToGrid w:val="0"/>
        <w:spacing w:line="600" w:lineRule="exact"/>
        <w:ind w:firstLine="6080" w:firstLineChars="1900"/>
        <w:textAlignment w:val="auto"/>
        <w:rPr>
          <w:rFonts w:hint="eastAsia" w:ascii="方正黑体_GBK" w:hAnsi="方正黑体_GBK" w:eastAsia="方正黑体_GBK" w:cs="方正黑体_GBK"/>
          <w:color w:val="auto"/>
          <w:sz w:val="32"/>
          <w:szCs w:val="32"/>
          <w:highlight w:val="none"/>
          <w:lang w:val="en-US" w:eastAsia="zh-CN"/>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20</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25</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年</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7</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月</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7日</w:t>
      </w:r>
    </w:p>
    <w:p w14:paraId="40041F9B">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2F5BE28B">
      <w:pPr>
        <w:pStyle w:val="2"/>
        <w:rPr>
          <w:rFonts w:hint="eastAsia"/>
          <w:lang w:val="en-US" w:eastAsia="zh-CN"/>
        </w:rPr>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pPr>
    </w:p>
    <w:p w14:paraId="71223E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ascii="方正黑体_GBK" w:hAnsi="方正黑体_GBK" w:eastAsia="方正黑体_GBK" w:cs="方正黑体_GBK"/>
          <w:color w:val="auto"/>
          <w:sz w:val="32"/>
          <w:szCs w:val="32"/>
          <w:highlight w:val="none"/>
          <w:lang w:val="en-US" w:eastAsia="zh-CN"/>
        </w:rPr>
        <w:t>附件</w:t>
      </w:r>
      <w:bookmarkStart w:id="6" w:name="_GoBack"/>
      <w:bookmarkEnd w:id="6"/>
    </w:p>
    <w:tbl>
      <w:tblPr>
        <w:tblStyle w:val="11"/>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953"/>
        <w:gridCol w:w="22"/>
        <w:gridCol w:w="930"/>
        <w:gridCol w:w="240"/>
        <w:gridCol w:w="780"/>
        <w:gridCol w:w="735"/>
        <w:gridCol w:w="375"/>
        <w:gridCol w:w="510"/>
        <w:gridCol w:w="855"/>
        <w:gridCol w:w="3416"/>
      </w:tblGrid>
      <w:tr w14:paraId="5646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525" w:type="dxa"/>
            <w:gridSpan w:val="11"/>
            <w:tcBorders>
              <w:top w:val="nil"/>
              <w:left w:val="nil"/>
              <w:bottom w:val="nil"/>
              <w:right w:val="nil"/>
            </w:tcBorders>
            <w:noWrap/>
            <w:vAlign w:val="center"/>
          </w:tcPr>
          <w:p w14:paraId="2E175B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color w:val="auto"/>
                <w:highlight w:val="none"/>
              </w:rPr>
            </w:pPr>
            <w:r>
              <w:rPr>
                <w:rFonts w:hint="eastAsia" w:ascii="方正黑体_GBK" w:hAnsi="方正黑体_GBK" w:eastAsia="方正黑体_GBK" w:cs="方正黑体_GBK"/>
                <w:snapToGrid/>
                <w:color w:val="auto"/>
                <w:kern w:val="0"/>
                <w:sz w:val="32"/>
                <w:szCs w:val="32"/>
                <w:highlight w:val="none"/>
                <w:lang w:val="en-US" w:eastAsia="zh-CN" w:bidi="ar-SA"/>
              </w:rPr>
              <w:t>石柱县乡镇（街道）殡仪服务站殡葬基本服务项目及收费标准</w:t>
            </w:r>
          </w:p>
        </w:tc>
      </w:tr>
      <w:tr w14:paraId="207E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D4AC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ascii="方正黑体_GBK" w:hAnsi="方正黑体_GBK" w:eastAsia="方正黑体_GBK" w:cs="方正黑体_GBK"/>
                <w:i w:val="0"/>
                <w:iCs w:val="0"/>
                <w:color w:val="auto"/>
                <w:sz w:val="24"/>
                <w:szCs w:val="24"/>
                <w:highlight w:val="none"/>
                <w:u w:val="none"/>
              </w:rPr>
            </w:pPr>
            <w:r>
              <w:rPr>
                <w:rStyle w:val="17"/>
                <w:snapToGrid w:val="0"/>
                <w:color w:val="auto"/>
                <w:sz w:val="24"/>
                <w:szCs w:val="24"/>
                <w:highlight w:val="none"/>
                <w:lang w:val="en-US" w:eastAsia="zh-CN" w:bidi="ar"/>
              </w:rPr>
              <w:t>序号</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729B37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基本服务项目</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786378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定价</w:t>
            </w:r>
          </w:p>
          <w:p w14:paraId="41BD9F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形式</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24083D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Style w:val="17"/>
                <w:snapToGrid w:val="0"/>
                <w:color w:val="auto"/>
                <w:sz w:val="24"/>
                <w:szCs w:val="24"/>
                <w:highlight w:val="none"/>
                <w:lang w:val="en-US" w:eastAsia="zh-CN" w:bidi="ar"/>
              </w:rPr>
            </w:pPr>
            <w:r>
              <w:rPr>
                <w:rStyle w:val="17"/>
                <w:snapToGrid w:val="0"/>
                <w:color w:val="auto"/>
                <w:sz w:val="24"/>
                <w:szCs w:val="24"/>
                <w:highlight w:val="none"/>
                <w:lang w:val="en-US" w:eastAsia="zh-CN" w:bidi="ar"/>
              </w:rPr>
              <w:t>计价</w:t>
            </w:r>
          </w:p>
          <w:p w14:paraId="387512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Style w:val="17"/>
                <w:snapToGrid w:val="0"/>
                <w:color w:val="auto"/>
                <w:sz w:val="24"/>
                <w:szCs w:val="24"/>
                <w:highlight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9B72E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Style w:val="17"/>
                <w:snapToGrid w:val="0"/>
                <w:color w:val="auto"/>
                <w:sz w:val="24"/>
                <w:szCs w:val="24"/>
                <w:highlight w:val="none"/>
                <w:lang w:val="en-US" w:eastAsia="zh-CN" w:bidi="ar"/>
              </w:rPr>
              <w:t>收费标准</w:t>
            </w:r>
            <w:r>
              <w:rPr>
                <w:rStyle w:val="17"/>
                <w:snapToGrid w:val="0"/>
                <w:color w:val="auto"/>
                <w:sz w:val="22"/>
                <w:szCs w:val="22"/>
                <w:highlight w:val="none"/>
                <w:lang w:val="en-US" w:eastAsia="zh-CN" w:bidi="ar"/>
              </w:rPr>
              <w:t>（元）</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69F258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Style w:val="17"/>
                <w:snapToGrid w:val="0"/>
                <w:color w:val="auto"/>
                <w:sz w:val="24"/>
                <w:szCs w:val="24"/>
                <w:highlight w:val="none"/>
                <w:lang w:val="en-US" w:eastAsia="zh-CN" w:bidi="ar"/>
              </w:rPr>
              <w:t>备</w:t>
            </w:r>
            <w:r>
              <w:rPr>
                <w:rStyle w:val="18"/>
                <w:rFonts w:eastAsia="方正黑体_GBK"/>
                <w:snapToGrid w:val="0"/>
                <w:color w:val="auto"/>
                <w:sz w:val="24"/>
                <w:szCs w:val="24"/>
                <w:highlight w:val="none"/>
                <w:lang w:val="en-US" w:eastAsia="zh-CN" w:bidi="ar"/>
              </w:rPr>
              <w:t xml:space="preserve">  </w:t>
            </w:r>
            <w:r>
              <w:rPr>
                <w:rStyle w:val="17"/>
                <w:snapToGrid w:val="0"/>
                <w:color w:val="auto"/>
                <w:sz w:val="24"/>
                <w:szCs w:val="24"/>
                <w:highlight w:val="none"/>
                <w:lang w:val="en-US" w:eastAsia="zh-CN" w:bidi="ar"/>
              </w:rPr>
              <w:t>注</w:t>
            </w:r>
          </w:p>
        </w:tc>
      </w:tr>
      <w:tr w14:paraId="1254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25" w:type="dxa"/>
            <w:gridSpan w:val="11"/>
            <w:tcBorders>
              <w:top w:val="single" w:color="000000" w:sz="4" w:space="0"/>
              <w:left w:val="single" w:color="000000" w:sz="4" w:space="0"/>
              <w:bottom w:val="single" w:color="000000" w:sz="4" w:space="0"/>
              <w:right w:val="single" w:color="000000" w:sz="4" w:space="0"/>
            </w:tcBorders>
            <w:noWrap/>
            <w:vAlign w:val="center"/>
          </w:tcPr>
          <w:p w14:paraId="74D788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楷体_GBK" w:cs="Times New Roman"/>
                <w:i w:val="0"/>
                <w:iCs w:val="0"/>
                <w:color w:val="auto"/>
                <w:sz w:val="24"/>
                <w:szCs w:val="24"/>
                <w:highlight w:val="none"/>
                <w:u w:val="none"/>
              </w:rPr>
            </w:pPr>
            <w:r>
              <w:rPr>
                <w:rFonts w:hint="default" w:ascii="Times New Roman" w:hAnsi="Times New Roman" w:eastAsia="方正楷体_GBK" w:cs="Times New Roman"/>
                <w:i w:val="0"/>
                <w:iCs w:val="0"/>
                <w:snapToGrid w:val="0"/>
                <w:color w:val="auto"/>
                <w:kern w:val="0"/>
                <w:sz w:val="28"/>
                <w:szCs w:val="28"/>
                <w:highlight w:val="none"/>
                <w:u w:val="none"/>
                <w:lang w:val="en-US" w:eastAsia="zh-CN" w:bidi="ar"/>
              </w:rPr>
              <w:t>一、遗体接运费</w:t>
            </w:r>
          </w:p>
        </w:tc>
      </w:tr>
      <w:tr w14:paraId="07D4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17A61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6BD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普通殡仪车接运</w:t>
            </w:r>
          </w:p>
        </w:tc>
        <w:tc>
          <w:tcPr>
            <w:tcW w:w="1192" w:type="dxa"/>
            <w:gridSpan w:val="3"/>
            <w:tcBorders>
              <w:top w:val="single" w:color="000000" w:sz="4" w:space="0"/>
              <w:left w:val="single" w:color="000000" w:sz="4" w:space="0"/>
              <w:bottom w:val="single" w:color="000000" w:sz="4" w:space="0"/>
              <w:right w:val="single" w:color="000000" w:sz="4" w:space="0"/>
            </w:tcBorders>
            <w:noWrap w:val="0"/>
            <w:vAlign w:val="center"/>
          </w:tcPr>
          <w:p w14:paraId="357DF9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20</w:t>
            </w:r>
            <w:r>
              <w:rPr>
                <w:rStyle w:val="19"/>
                <w:rFonts w:hint="default" w:ascii="Times New Roman" w:hAnsi="Times New Roman" w:cs="Times New Roman"/>
                <w:snapToGrid w:val="0"/>
                <w:color w:val="auto"/>
                <w:sz w:val="24"/>
                <w:szCs w:val="24"/>
                <w:highlight w:val="none"/>
                <w:lang w:val="en-US" w:eastAsia="zh-CN" w:bidi="ar"/>
              </w:rPr>
              <w:t>公里以内</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51686B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797B57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B1E5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100</w:t>
            </w:r>
          </w:p>
        </w:tc>
        <w:tc>
          <w:tcPr>
            <w:tcW w:w="34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CC35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2"/>
                <w:szCs w:val="22"/>
                <w:highlight w:val="none"/>
                <w:u w:val="none"/>
              </w:rPr>
            </w:pPr>
            <w:r>
              <w:rPr>
                <w:rStyle w:val="19"/>
                <w:rFonts w:hint="eastAsia" w:ascii="Times New Roman" w:hAnsi="Times New Roman" w:cs="Times New Roman"/>
                <w:snapToGrid w:val="0"/>
                <w:color w:val="auto"/>
                <w:sz w:val="22"/>
                <w:szCs w:val="22"/>
                <w:highlight w:val="none"/>
                <w:lang w:val="en-US" w:eastAsia="zh-CN" w:bidi="ar"/>
              </w:rPr>
              <w:t>包</w:t>
            </w:r>
            <w:r>
              <w:rPr>
                <w:rStyle w:val="19"/>
                <w:rFonts w:hint="default" w:ascii="Times New Roman" w:hAnsi="Times New Roman" w:cs="Times New Roman"/>
                <w:snapToGrid w:val="0"/>
                <w:color w:val="auto"/>
                <w:sz w:val="22"/>
                <w:szCs w:val="22"/>
                <w:highlight w:val="none"/>
                <w:lang w:val="en-US" w:eastAsia="zh-CN" w:bidi="ar"/>
              </w:rPr>
              <w:t>含</w:t>
            </w:r>
            <w:r>
              <w:rPr>
                <w:rStyle w:val="19"/>
                <w:rFonts w:hint="eastAsia" w:ascii="Times New Roman" w:hAnsi="Times New Roman" w:cs="Times New Roman"/>
                <w:snapToGrid w:val="0"/>
                <w:color w:val="auto"/>
                <w:sz w:val="22"/>
                <w:szCs w:val="22"/>
                <w:highlight w:val="none"/>
                <w:lang w:val="en-US" w:eastAsia="zh-CN" w:bidi="ar"/>
              </w:rPr>
              <w:t>往返</w:t>
            </w:r>
            <w:r>
              <w:rPr>
                <w:rStyle w:val="19"/>
                <w:rFonts w:hint="default" w:ascii="Times New Roman" w:hAnsi="Times New Roman" w:cs="Times New Roman"/>
                <w:snapToGrid w:val="0"/>
                <w:color w:val="auto"/>
                <w:sz w:val="22"/>
                <w:szCs w:val="22"/>
                <w:highlight w:val="none"/>
                <w:lang w:val="en-US" w:eastAsia="zh-CN" w:bidi="ar"/>
              </w:rPr>
              <w:t>费用。</w:t>
            </w:r>
          </w:p>
        </w:tc>
      </w:tr>
      <w:tr w14:paraId="2309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DDA02">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auto"/>
                <w:sz w:val="24"/>
                <w:szCs w:val="24"/>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1E071">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方正仿宋_GBK" w:cs="Times New Roman"/>
                <w:i w:val="0"/>
                <w:iCs w:val="0"/>
                <w:color w:val="auto"/>
                <w:sz w:val="24"/>
                <w:szCs w:val="24"/>
                <w:highlight w:val="none"/>
                <w:u w:val="none"/>
              </w:rPr>
            </w:pPr>
          </w:p>
        </w:tc>
        <w:tc>
          <w:tcPr>
            <w:tcW w:w="1192" w:type="dxa"/>
            <w:gridSpan w:val="3"/>
            <w:tcBorders>
              <w:top w:val="single" w:color="000000" w:sz="4" w:space="0"/>
              <w:left w:val="single" w:color="000000" w:sz="4" w:space="0"/>
              <w:bottom w:val="single" w:color="000000" w:sz="4" w:space="0"/>
              <w:right w:val="single" w:color="000000" w:sz="4" w:space="0"/>
            </w:tcBorders>
            <w:noWrap w:val="0"/>
            <w:vAlign w:val="center"/>
          </w:tcPr>
          <w:p w14:paraId="2878F6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超出</w:t>
            </w:r>
            <w:r>
              <w:rPr>
                <w:rStyle w:val="20"/>
                <w:rFonts w:hint="default" w:ascii="Times New Roman" w:hAnsi="Times New Roman" w:eastAsia="方正仿宋_GBK" w:cs="Times New Roman"/>
                <w:snapToGrid w:val="0"/>
                <w:color w:val="auto"/>
                <w:sz w:val="24"/>
                <w:szCs w:val="24"/>
                <w:highlight w:val="none"/>
                <w:lang w:val="en-US" w:eastAsia="zh-CN" w:bidi="ar"/>
              </w:rPr>
              <w:t>20</w:t>
            </w:r>
            <w:r>
              <w:rPr>
                <w:rStyle w:val="19"/>
                <w:rFonts w:hint="default" w:ascii="Times New Roman" w:hAnsi="Times New Roman" w:cs="Times New Roman"/>
                <w:snapToGrid w:val="0"/>
                <w:color w:val="auto"/>
                <w:sz w:val="24"/>
                <w:szCs w:val="24"/>
                <w:highlight w:val="none"/>
                <w:lang w:val="en-US" w:eastAsia="zh-CN" w:bidi="ar"/>
              </w:rPr>
              <w:t>公里加收</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767671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2380F7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r>
              <w:rPr>
                <w:rStyle w:val="20"/>
                <w:rFonts w:hint="default" w:ascii="Times New Roman" w:hAnsi="Times New Roman" w:eastAsia="方正仿宋_GBK" w:cs="Times New Roman"/>
                <w:snapToGrid w:val="0"/>
                <w:color w:val="auto"/>
                <w:sz w:val="24"/>
                <w:szCs w:val="24"/>
                <w:highlight w:val="none"/>
                <w:lang w:val="en-US" w:eastAsia="zh-CN" w:bidi="ar"/>
              </w:rPr>
              <w:t>/</w:t>
            </w:r>
            <w:r>
              <w:rPr>
                <w:rStyle w:val="19"/>
                <w:rFonts w:hint="default" w:ascii="Times New Roman" w:hAnsi="Times New Roman" w:cs="Times New Roman"/>
                <w:snapToGrid w:val="0"/>
                <w:color w:val="auto"/>
                <w:sz w:val="24"/>
                <w:szCs w:val="24"/>
                <w:highlight w:val="none"/>
                <w:lang w:val="en-US" w:eastAsia="zh-CN" w:bidi="ar"/>
              </w:rPr>
              <w:t>公里</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61260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5</w:t>
            </w:r>
          </w:p>
        </w:tc>
        <w:tc>
          <w:tcPr>
            <w:tcW w:w="3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07EA8">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方正仿宋_GBK" w:cs="Times New Roman"/>
                <w:i w:val="0"/>
                <w:iCs w:val="0"/>
                <w:color w:val="auto"/>
                <w:sz w:val="22"/>
                <w:szCs w:val="22"/>
                <w:highlight w:val="none"/>
                <w:u w:val="none"/>
              </w:rPr>
            </w:pPr>
          </w:p>
        </w:tc>
      </w:tr>
      <w:tr w14:paraId="466D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2441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Style w:val="21"/>
                <w:rFonts w:hint="default" w:ascii="Times New Roman" w:hAnsi="Times New Roman" w:eastAsia="方正仿宋_GBK" w:cs="Times New Roman"/>
                <w:snapToGrid w:val="0"/>
                <w:color w:val="auto"/>
                <w:sz w:val="22"/>
                <w:szCs w:val="22"/>
                <w:highlight w:val="none"/>
                <w:lang w:val="en-US" w:eastAsia="zh-CN" w:bidi="ar"/>
              </w:rPr>
              <w:t>▲</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2</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3E293E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收殓抬运</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48C24B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680ED9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r>
              <w:rPr>
                <w:rStyle w:val="20"/>
                <w:rFonts w:hint="default" w:ascii="Times New Roman" w:hAnsi="Times New Roman" w:eastAsia="方正仿宋_GBK" w:cs="Times New Roman"/>
                <w:snapToGrid w:val="0"/>
                <w:color w:val="auto"/>
                <w:sz w:val="24"/>
                <w:szCs w:val="24"/>
                <w:highlight w:val="none"/>
                <w:lang w:val="en-US" w:eastAsia="zh-CN" w:bidi="ar"/>
              </w:rPr>
              <w:t>/100</w:t>
            </w:r>
            <w:r>
              <w:rPr>
                <w:rStyle w:val="19"/>
                <w:rFonts w:hint="default" w:ascii="Times New Roman" w:hAnsi="Times New Roman" w:cs="Times New Roman"/>
                <w:snapToGrid w:val="0"/>
                <w:color w:val="auto"/>
                <w:sz w:val="24"/>
                <w:szCs w:val="24"/>
                <w:highlight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A07B5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200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504A8D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正常遗体的收殓、抬运、上下车，</w:t>
            </w:r>
            <w:r>
              <w:rPr>
                <w:rFonts w:hint="eastAsia" w:ascii="Times New Roman" w:hAnsi="Times New Roman" w:eastAsia="方正仿宋_GBK" w:cs="Times New Roman"/>
                <w:i w:val="0"/>
                <w:iCs w:val="0"/>
                <w:snapToGrid w:val="0"/>
                <w:color w:val="auto"/>
                <w:kern w:val="0"/>
                <w:sz w:val="21"/>
                <w:szCs w:val="21"/>
                <w:highlight w:val="none"/>
                <w:u w:val="none"/>
                <w:lang w:val="en-US" w:eastAsia="zh-CN" w:bidi="ar"/>
              </w:rPr>
              <w:t>含</w:t>
            </w: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遗体袋。距离不足</w:t>
            </w:r>
            <w:r>
              <w:rPr>
                <w:rStyle w:val="20"/>
                <w:rFonts w:hint="default" w:ascii="Times New Roman" w:hAnsi="Times New Roman" w:eastAsia="方正仿宋_GBK" w:cs="Times New Roman"/>
                <w:snapToGrid w:val="0"/>
                <w:color w:val="auto"/>
                <w:sz w:val="21"/>
                <w:szCs w:val="21"/>
                <w:highlight w:val="none"/>
                <w:lang w:val="en-US" w:eastAsia="zh-CN" w:bidi="ar"/>
              </w:rPr>
              <w:t>50</w:t>
            </w:r>
            <w:r>
              <w:rPr>
                <w:rStyle w:val="19"/>
                <w:rFonts w:hint="default" w:ascii="Times New Roman" w:hAnsi="Times New Roman" w:cs="Times New Roman"/>
                <w:snapToGrid w:val="0"/>
                <w:color w:val="auto"/>
                <w:sz w:val="21"/>
                <w:szCs w:val="21"/>
                <w:highlight w:val="none"/>
                <w:lang w:val="en-US" w:eastAsia="zh-CN" w:bidi="ar"/>
              </w:rPr>
              <w:t>米按</w:t>
            </w:r>
            <w:r>
              <w:rPr>
                <w:rStyle w:val="20"/>
                <w:rFonts w:hint="default" w:ascii="Times New Roman" w:hAnsi="Times New Roman" w:eastAsia="方正仿宋_GBK" w:cs="Times New Roman"/>
                <w:snapToGrid w:val="0"/>
                <w:color w:val="auto"/>
                <w:sz w:val="21"/>
                <w:szCs w:val="21"/>
                <w:highlight w:val="none"/>
                <w:lang w:val="en-US" w:eastAsia="zh-CN" w:bidi="ar"/>
              </w:rPr>
              <w:t>50</w:t>
            </w:r>
            <w:r>
              <w:rPr>
                <w:rStyle w:val="19"/>
                <w:rFonts w:hint="default" w:ascii="Times New Roman" w:hAnsi="Times New Roman" w:cs="Times New Roman"/>
                <w:snapToGrid w:val="0"/>
                <w:color w:val="auto"/>
                <w:sz w:val="21"/>
                <w:szCs w:val="21"/>
                <w:highlight w:val="none"/>
                <w:lang w:val="en-US" w:eastAsia="zh-CN" w:bidi="ar"/>
              </w:rPr>
              <w:t>米计，每超过</w:t>
            </w:r>
            <w:r>
              <w:rPr>
                <w:rStyle w:val="20"/>
                <w:rFonts w:hint="default" w:ascii="Times New Roman" w:hAnsi="Times New Roman" w:eastAsia="方正仿宋_GBK" w:cs="Times New Roman"/>
                <w:snapToGrid w:val="0"/>
                <w:color w:val="auto"/>
                <w:sz w:val="21"/>
                <w:szCs w:val="21"/>
                <w:highlight w:val="none"/>
                <w:lang w:val="en-US" w:eastAsia="zh-CN" w:bidi="ar"/>
              </w:rPr>
              <w:t>50</w:t>
            </w:r>
            <w:r>
              <w:rPr>
                <w:rStyle w:val="19"/>
                <w:rFonts w:hint="default" w:ascii="Times New Roman" w:hAnsi="Times New Roman" w:cs="Times New Roman"/>
                <w:snapToGrid w:val="0"/>
                <w:color w:val="auto"/>
                <w:sz w:val="21"/>
                <w:szCs w:val="21"/>
                <w:highlight w:val="none"/>
                <w:lang w:val="en-US" w:eastAsia="zh-CN" w:bidi="ar"/>
              </w:rPr>
              <w:t>米加收</w:t>
            </w:r>
            <w:r>
              <w:rPr>
                <w:rStyle w:val="20"/>
                <w:rFonts w:hint="eastAsia" w:ascii="Times New Roman" w:hAnsi="Times New Roman" w:eastAsia="方正仿宋_GBK" w:cs="Times New Roman"/>
                <w:snapToGrid w:val="0"/>
                <w:color w:val="auto"/>
                <w:sz w:val="21"/>
                <w:szCs w:val="21"/>
                <w:highlight w:val="none"/>
                <w:lang w:val="en-US" w:eastAsia="zh-CN" w:bidi="ar"/>
              </w:rPr>
              <w:t>1</w:t>
            </w:r>
            <w:r>
              <w:rPr>
                <w:rStyle w:val="20"/>
                <w:rFonts w:hint="default" w:ascii="Times New Roman" w:hAnsi="Times New Roman" w:eastAsia="方正仿宋_GBK" w:cs="Times New Roman"/>
                <w:snapToGrid w:val="0"/>
                <w:color w:val="auto"/>
                <w:sz w:val="21"/>
                <w:szCs w:val="21"/>
                <w:highlight w:val="none"/>
                <w:lang w:val="en-US" w:eastAsia="zh-CN" w:bidi="ar"/>
              </w:rPr>
              <w:t>0</w:t>
            </w:r>
            <w:r>
              <w:rPr>
                <w:rStyle w:val="19"/>
                <w:rFonts w:hint="default" w:ascii="Times New Roman" w:hAnsi="Times New Roman" w:cs="Times New Roman"/>
                <w:snapToGrid w:val="0"/>
                <w:color w:val="auto"/>
                <w:sz w:val="21"/>
                <w:szCs w:val="21"/>
                <w:highlight w:val="none"/>
                <w:lang w:val="en-US" w:eastAsia="zh-CN" w:bidi="ar"/>
              </w:rPr>
              <w:t>元。楼房</w:t>
            </w:r>
            <w:r>
              <w:rPr>
                <w:rStyle w:val="20"/>
                <w:rFonts w:hint="default" w:ascii="Times New Roman" w:hAnsi="Times New Roman" w:eastAsia="方正仿宋_GBK" w:cs="Times New Roman"/>
                <w:snapToGrid w:val="0"/>
                <w:color w:val="auto"/>
                <w:sz w:val="21"/>
                <w:szCs w:val="21"/>
                <w:highlight w:val="none"/>
                <w:lang w:val="en-US" w:eastAsia="zh-CN" w:bidi="ar"/>
              </w:rPr>
              <w:t>4</w:t>
            </w:r>
            <w:r>
              <w:rPr>
                <w:rStyle w:val="19"/>
                <w:rFonts w:hint="default" w:ascii="Times New Roman" w:hAnsi="Times New Roman" w:cs="Times New Roman"/>
                <w:snapToGrid w:val="0"/>
                <w:color w:val="auto"/>
                <w:sz w:val="21"/>
                <w:szCs w:val="21"/>
                <w:highlight w:val="none"/>
                <w:lang w:val="en-US" w:eastAsia="zh-CN" w:bidi="ar"/>
              </w:rPr>
              <w:t>层以内（含</w:t>
            </w:r>
            <w:r>
              <w:rPr>
                <w:rStyle w:val="20"/>
                <w:rFonts w:hint="default" w:ascii="Times New Roman" w:hAnsi="Times New Roman" w:eastAsia="方正仿宋_GBK" w:cs="Times New Roman"/>
                <w:snapToGrid w:val="0"/>
                <w:color w:val="auto"/>
                <w:sz w:val="21"/>
                <w:szCs w:val="21"/>
                <w:highlight w:val="none"/>
                <w:lang w:val="en-US" w:eastAsia="zh-CN" w:bidi="ar"/>
              </w:rPr>
              <w:t>4</w:t>
            </w:r>
            <w:r>
              <w:rPr>
                <w:rStyle w:val="19"/>
                <w:rFonts w:hint="default" w:ascii="Times New Roman" w:hAnsi="Times New Roman" w:cs="Times New Roman"/>
                <w:snapToGrid w:val="0"/>
                <w:color w:val="auto"/>
                <w:sz w:val="21"/>
                <w:szCs w:val="21"/>
                <w:highlight w:val="none"/>
                <w:lang w:val="en-US" w:eastAsia="zh-CN" w:bidi="ar"/>
              </w:rPr>
              <w:t>层），每超一层加收</w:t>
            </w:r>
            <w:r>
              <w:rPr>
                <w:rStyle w:val="20"/>
                <w:rFonts w:hint="eastAsia" w:ascii="Times New Roman" w:hAnsi="Times New Roman" w:eastAsia="方正仿宋_GBK" w:cs="Times New Roman"/>
                <w:snapToGrid w:val="0"/>
                <w:color w:val="auto"/>
                <w:sz w:val="21"/>
                <w:szCs w:val="21"/>
                <w:highlight w:val="none"/>
                <w:lang w:val="en-US" w:eastAsia="zh-CN" w:bidi="ar"/>
              </w:rPr>
              <w:t>1</w:t>
            </w:r>
            <w:r>
              <w:rPr>
                <w:rStyle w:val="20"/>
                <w:rFonts w:hint="default" w:ascii="Times New Roman" w:hAnsi="Times New Roman" w:eastAsia="方正仿宋_GBK" w:cs="Times New Roman"/>
                <w:snapToGrid w:val="0"/>
                <w:color w:val="auto"/>
                <w:sz w:val="21"/>
                <w:szCs w:val="21"/>
                <w:highlight w:val="none"/>
                <w:lang w:val="en-US" w:eastAsia="zh-CN" w:bidi="ar"/>
              </w:rPr>
              <w:t>0</w:t>
            </w:r>
            <w:r>
              <w:rPr>
                <w:rStyle w:val="19"/>
                <w:rFonts w:hint="default" w:ascii="Times New Roman" w:hAnsi="Times New Roman" w:cs="Times New Roman"/>
                <w:snapToGrid w:val="0"/>
                <w:color w:val="auto"/>
                <w:sz w:val="21"/>
                <w:szCs w:val="21"/>
                <w:highlight w:val="none"/>
                <w:lang w:val="en-US" w:eastAsia="zh-CN" w:bidi="ar"/>
              </w:rPr>
              <w:t>元，使用电梯不加收费用。</w:t>
            </w:r>
          </w:p>
        </w:tc>
      </w:tr>
      <w:tr w14:paraId="4BC2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9525" w:type="dxa"/>
            <w:gridSpan w:val="11"/>
            <w:tcBorders>
              <w:top w:val="single" w:color="000000" w:sz="4" w:space="0"/>
              <w:left w:val="single" w:color="000000" w:sz="4" w:space="0"/>
              <w:bottom w:val="single" w:color="000000" w:sz="4" w:space="0"/>
              <w:right w:val="single" w:color="000000" w:sz="4" w:space="0"/>
            </w:tcBorders>
            <w:noWrap/>
            <w:vAlign w:val="center"/>
          </w:tcPr>
          <w:p w14:paraId="617EAF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楷体_GBK" w:cs="Times New Roman"/>
                <w:i w:val="0"/>
                <w:iCs w:val="0"/>
                <w:color w:val="auto"/>
                <w:sz w:val="24"/>
                <w:szCs w:val="24"/>
                <w:highlight w:val="none"/>
                <w:u w:val="none"/>
              </w:rPr>
            </w:pPr>
            <w:r>
              <w:rPr>
                <w:rFonts w:hint="default" w:ascii="Times New Roman" w:hAnsi="Times New Roman" w:eastAsia="方正楷体_GBK" w:cs="Times New Roman"/>
                <w:i w:val="0"/>
                <w:iCs w:val="0"/>
                <w:snapToGrid w:val="0"/>
                <w:color w:val="auto"/>
                <w:kern w:val="0"/>
                <w:sz w:val="28"/>
                <w:szCs w:val="28"/>
                <w:highlight w:val="none"/>
                <w:u w:val="none"/>
                <w:lang w:val="en-US" w:eastAsia="zh-CN" w:bidi="ar"/>
              </w:rPr>
              <w:t>二、遗体殡殓费</w:t>
            </w:r>
          </w:p>
        </w:tc>
      </w:tr>
      <w:tr w14:paraId="7539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FEFA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eastAsia="方正仿宋_GBK" w:cs="Times New Roman"/>
                <w:snapToGrid w:val="0"/>
                <w:color w:val="auto"/>
                <w:sz w:val="22"/>
                <w:szCs w:val="22"/>
                <w:highlight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7668F9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遗体消毒、整理</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610D01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6F5E78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C83EF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100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785721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含下车、消毒、整理、消毒材料。</w:t>
            </w:r>
          </w:p>
        </w:tc>
      </w:tr>
      <w:tr w14:paraId="6657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E461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252D04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冷藏柜停放</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147F4A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60197D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r>
              <w:rPr>
                <w:rStyle w:val="20"/>
                <w:rFonts w:hint="default" w:ascii="Times New Roman" w:hAnsi="Times New Roman" w:eastAsia="方正仿宋_GBK" w:cs="Times New Roman"/>
                <w:snapToGrid w:val="0"/>
                <w:color w:val="auto"/>
                <w:sz w:val="24"/>
                <w:szCs w:val="24"/>
                <w:highlight w:val="none"/>
                <w:lang w:val="en-US" w:eastAsia="zh-CN" w:bidi="ar"/>
              </w:rPr>
              <w:t>/</w:t>
            </w:r>
            <w:r>
              <w:rPr>
                <w:rStyle w:val="19"/>
                <w:rFonts w:hint="default" w:ascii="Times New Roman" w:hAnsi="Times New Roman" w:eastAsia="方正仿宋_GBK" w:cs="Times New Roman"/>
                <w:snapToGrid w:val="0"/>
                <w:color w:val="auto"/>
                <w:sz w:val="24"/>
                <w:szCs w:val="24"/>
                <w:highlight w:val="none"/>
                <w:lang w:val="en-US" w:eastAsia="zh-CN" w:bidi="ar"/>
              </w:rPr>
              <w:t>小时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96F16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5</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464C4E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含遗体进出柜。</w:t>
            </w:r>
          </w:p>
        </w:tc>
      </w:tr>
      <w:tr w14:paraId="6F9F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EC6A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60ACE7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穿脱衣服</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1686A5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政府指导价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5A84B0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856D7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120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2914B0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含</w:t>
            </w:r>
            <w:r>
              <w:rPr>
                <w:rStyle w:val="20"/>
                <w:rFonts w:hint="default" w:ascii="Times New Roman" w:hAnsi="Times New Roman" w:eastAsia="方正仿宋_GBK" w:cs="Times New Roman"/>
                <w:snapToGrid w:val="0"/>
                <w:color w:val="auto"/>
                <w:sz w:val="22"/>
                <w:szCs w:val="22"/>
                <w:highlight w:val="none"/>
                <w:lang w:val="en-US" w:eastAsia="zh-CN" w:bidi="ar"/>
              </w:rPr>
              <w:t>3</w:t>
            </w:r>
            <w:r>
              <w:rPr>
                <w:rStyle w:val="19"/>
                <w:rFonts w:hint="default" w:ascii="Times New Roman" w:hAnsi="Times New Roman" w:eastAsia="方正仿宋_GBK" w:cs="Times New Roman"/>
                <w:snapToGrid w:val="0"/>
                <w:color w:val="auto"/>
                <w:sz w:val="22"/>
                <w:szCs w:val="22"/>
                <w:highlight w:val="none"/>
                <w:lang w:val="en-US" w:eastAsia="zh-CN" w:bidi="ar"/>
              </w:rPr>
              <w:t>套以内衣物的脱穿。每增加</w:t>
            </w:r>
            <w:r>
              <w:rPr>
                <w:rStyle w:val="20"/>
                <w:rFonts w:hint="default" w:ascii="Times New Roman" w:hAnsi="Times New Roman" w:eastAsia="方正仿宋_GBK" w:cs="Times New Roman"/>
                <w:snapToGrid w:val="0"/>
                <w:color w:val="auto"/>
                <w:sz w:val="22"/>
                <w:szCs w:val="22"/>
                <w:highlight w:val="none"/>
                <w:lang w:val="en-US" w:eastAsia="zh-CN" w:bidi="ar"/>
              </w:rPr>
              <w:t>1</w:t>
            </w:r>
            <w:r>
              <w:rPr>
                <w:rStyle w:val="19"/>
                <w:rFonts w:hint="default" w:ascii="Times New Roman" w:hAnsi="Times New Roman" w:eastAsia="方正仿宋_GBK" w:cs="Times New Roman"/>
                <w:snapToGrid w:val="0"/>
                <w:color w:val="auto"/>
                <w:sz w:val="22"/>
                <w:szCs w:val="22"/>
                <w:highlight w:val="none"/>
                <w:lang w:val="en-US" w:eastAsia="zh-CN" w:bidi="ar"/>
              </w:rPr>
              <w:t>套加收</w:t>
            </w:r>
            <w:r>
              <w:rPr>
                <w:rStyle w:val="20"/>
                <w:rFonts w:hint="eastAsia" w:ascii="Times New Roman" w:hAnsi="Times New Roman" w:eastAsia="方正仿宋_GBK" w:cs="Times New Roman"/>
                <w:snapToGrid w:val="0"/>
                <w:color w:val="auto"/>
                <w:sz w:val="22"/>
                <w:szCs w:val="22"/>
                <w:highlight w:val="none"/>
                <w:lang w:val="en-US" w:eastAsia="zh-CN" w:bidi="ar"/>
              </w:rPr>
              <w:t>10</w:t>
            </w:r>
            <w:r>
              <w:rPr>
                <w:rStyle w:val="19"/>
                <w:rFonts w:hint="default" w:ascii="Times New Roman" w:hAnsi="Times New Roman" w:eastAsia="方正仿宋_GBK" w:cs="Times New Roman"/>
                <w:snapToGrid w:val="0"/>
                <w:color w:val="auto"/>
                <w:sz w:val="22"/>
                <w:szCs w:val="22"/>
                <w:highlight w:val="none"/>
                <w:lang w:val="en-US" w:eastAsia="zh-CN" w:bidi="ar"/>
              </w:rPr>
              <w:t>元。</w:t>
            </w:r>
          </w:p>
        </w:tc>
      </w:tr>
      <w:tr w14:paraId="50FF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CAE6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w:t>
            </w:r>
          </w:p>
        </w:tc>
        <w:tc>
          <w:tcPr>
            <w:tcW w:w="8816" w:type="dxa"/>
            <w:gridSpan w:val="10"/>
            <w:tcBorders>
              <w:top w:val="single" w:color="000000" w:sz="4" w:space="0"/>
              <w:left w:val="single" w:color="000000" w:sz="4" w:space="0"/>
              <w:bottom w:val="single" w:color="000000" w:sz="4" w:space="0"/>
              <w:right w:val="single" w:color="000000" w:sz="4" w:space="0"/>
            </w:tcBorders>
            <w:noWrap w:val="0"/>
            <w:vAlign w:val="center"/>
          </w:tcPr>
          <w:p w14:paraId="0F0AB2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普通整容</w:t>
            </w:r>
          </w:p>
        </w:tc>
      </w:tr>
      <w:tr w14:paraId="4E92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8733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w:t>
            </w:r>
            <w:r>
              <w:rPr>
                <w:rStyle w:val="22"/>
                <w:rFonts w:hint="default" w:ascii="Times New Roman" w:hAnsi="Times New Roman" w:eastAsia="方正仿宋_GBK" w:cs="Times New Roman"/>
                <w:snapToGrid w:val="0"/>
                <w:color w:val="auto"/>
                <w:sz w:val="24"/>
                <w:szCs w:val="24"/>
                <w:highlight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w:t>
            </w:r>
            <w:r>
              <w:rPr>
                <w:rStyle w:val="22"/>
                <w:rFonts w:hint="default" w:ascii="Times New Roman" w:hAnsi="Times New Roman" w:eastAsia="方正仿宋_GBK" w:cs="Times New Roman"/>
                <w:snapToGrid w:val="0"/>
                <w:color w:val="auto"/>
                <w:sz w:val="24"/>
                <w:szCs w:val="24"/>
                <w:highlight w:val="none"/>
                <w:lang w:val="en-US" w:eastAsia="zh-CN" w:bidi="ar"/>
              </w:rPr>
              <w:t>）</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31031D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一般化妆</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7A7BC3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政府指导价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410474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421F9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120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18CF0E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对遗体的面容进行修饰和美化，含材料。</w:t>
            </w:r>
          </w:p>
        </w:tc>
      </w:tr>
      <w:tr w14:paraId="0862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CAB3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w:t>
            </w:r>
            <w:r>
              <w:rPr>
                <w:rStyle w:val="22"/>
                <w:rFonts w:hint="default" w:ascii="Times New Roman" w:hAnsi="Times New Roman" w:eastAsia="方正仿宋_GBK" w:cs="Times New Roman"/>
                <w:snapToGrid w:val="0"/>
                <w:color w:val="auto"/>
                <w:sz w:val="24"/>
                <w:szCs w:val="24"/>
                <w:highlight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w:t>
            </w:r>
            <w:r>
              <w:rPr>
                <w:rStyle w:val="22"/>
                <w:rFonts w:hint="default" w:ascii="Times New Roman" w:hAnsi="Times New Roman" w:eastAsia="方正仿宋_GBK" w:cs="Times New Roman"/>
                <w:snapToGrid w:val="0"/>
                <w:color w:val="auto"/>
                <w:sz w:val="24"/>
                <w:szCs w:val="24"/>
                <w:highlight w:val="none"/>
                <w:lang w:val="en-US" w:eastAsia="zh-CN" w:bidi="ar"/>
              </w:rPr>
              <w:t>）</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135769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一般整容</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4FBEA1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政府指导价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3E8031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5B883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200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7B3EA2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对遗体进行整理、修饰、修补、美化，含材料。</w:t>
            </w:r>
          </w:p>
        </w:tc>
      </w:tr>
      <w:tr w14:paraId="5D46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9525" w:type="dxa"/>
            <w:gridSpan w:val="11"/>
            <w:tcBorders>
              <w:top w:val="single" w:color="000000" w:sz="4" w:space="0"/>
              <w:left w:val="single" w:color="000000" w:sz="4" w:space="0"/>
              <w:bottom w:val="single" w:color="000000" w:sz="4" w:space="0"/>
              <w:right w:val="single" w:color="000000" w:sz="4" w:space="0"/>
            </w:tcBorders>
            <w:noWrap/>
            <w:vAlign w:val="center"/>
          </w:tcPr>
          <w:p w14:paraId="0294E1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楷体_GBK" w:cs="Times New Roman"/>
                <w:i w:val="0"/>
                <w:iCs w:val="0"/>
                <w:color w:val="auto"/>
                <w:sz w:val="24"/>
                <w:szCs w:val="24"/>
                <w:highlight w:val="none"/>
                <w:u w:val="none"/>
              </w:rPr>
            </w:pPr>
            <w:r>
              <w:rPr>
                <w:rFonts w:hint="default" w:ascii="Times New Roman" w:hAnsi="Times New Roman" w:eastAsia="方正楷体_GBK" w:cs="Times New Roman"/>
                <w:i w:val="0"/>
                <w:iCs w:val="0"/>
                <w:snapToGrid w:val="0"/>
                <w:color w:val="auto"/>
                <w:kern w:val="0"/>
                <w:sz w:val="28"/>
                <w:szCs w:val="28"/>
                <w:highlight w:val="none"/>
                <w:u w:val="none"/>
                <w:lang w:val="en-US" w:eastAsia="zh-CN" w:bidi="ar"/>
              </w:rPr>
              <w:t>三、遗体殡仪费</w:t>
            </w:r>
          </w:p>
        </w:tc>
      </w:tr>
      <w:tr w14:paraId="41C9A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905A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7961A7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守灵治丧厅租用</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03F362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5156" w:type="dxa"/>
            <w:gridSpan w:val="4"/>
            <w:tcBorders>
              <w:top w:val="single" w:color="000000" w:sz="4" w:space="0"/>
              <w:left w:val="single" w:color="000000" w:sz="4" w:space="0"/>
              <w:bottom w:val="single" w:color="000000" w:sz="4" w:space="0"/>
              <w:right w:val="single" w:color="000000" w:sz="4" w:space="0"/>
            </w:tcBorders>
            <w:noWrap w:val="0"/>
            <w:vAlign w:val="center"/>
          </w:tcPr>
          <w:p w14:paraId="36EF47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按照附表测算后</w:t>
            </w:r>
            <w:r>
              <w:rPr>
                <w:rFonts w:hint="eastAsia" w:eastAsia="方正仿宋_GBK" w:cs="Times New Roman"/>
                <w:i w:val="0"/>
                <w:iCs w:val="0"/>
                <w:snapToGrid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明码实价公示。</w:t>
            </w:r>
          </w:p>
        </w:tc>
      </w:tr>
      <w:tr w14:paraId="7014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9525" w:type="dxa"/>
            <w:gridSpan w:val="11"/>
            <w:tcBorders>
              <w:top w:val="single" w:color="000000" w:sz="4" w:space="0"/>
              <w:left w:val="single" w:color="000000" w:sz="4" w:space="0"/>
              <w:bottom w:val="single" w:color="000000" w:sz="4" w:space="0"/>
              <w:right w:val="single" w:color="000000" w:sz="4" w:space="0"/>
            </w:tcBorders>
            <w:noWrap w:val="0"/>
            <w:vAlign w:val="center"/>
          </w:tcPr>
          <w:p w14:paraId="65B9EE5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440" w:firstLineChars="200"/>
              <w:jc w:val="left"/>
              <w:textAlignment w:val="center"/>
              <w:rPr>
                <w:rFonts w:hint="default" w:ascii="Times New Roman" w:hAnsi="Times New Roman" w:eastAsia="方正仿宋_GBK" w:cs="Times New Roman"/>
                <w:i w:val="0"/>
                <w:iCs w:val="0"/>
                <w:color w:val="auto"/>
                <w:sz w:val="20"/>
                <w:szCs w:val="20"/>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注：</w:t>
            </w:r>
            <w:r>
              <w:rPr>
                <w:rStyle w:val="21"/>
                <w:rFonts w:hint="default" w:ascii="Times New Roman" w:hAnsi="Times New Roman" w:eastAsia="方正仿宋_GBK" w:cs="Times New Roman"/>
                <w:snapToGrid w:val="0"/>
                <w:color w:val="auto"/>
                <w:sz w:val="22"/>
                <w:szCs w:val="22"/>
                <w:highlight w:val="none"/>
                <w:lang w:val="en-US" w:eastAsia="zh-CN" w:bidi="ar"/>
              </w:rPr>
              <w:t>1</w:t>
            </w:r>
            <w:r>
              <w:rPr>
                <w:rStyle w:val="23"/>
                <w:rFonts w:hint="default" w:ascii="Times New Roman" w:hAnsi="Times New Roman" w:cs="Times New Roman"/>
                <w:snapToGrid w:val="0"/>
                <w:color w:val="auto"/>
                <w:sz w:val="22"/>
                <w:szCs w:val="22"/>
                <w:highlight w:val="none"/>
                <w:lang w:val="en-US" w:eastAsia="zh-CN" w:bidi="ar"/>
              </w:rPr>
              <w:t>．标注</w:t>
            </w:r>
            <w:r>
              <w:rPr>
                <w:rStyle w:val="21"/>
                <w:rFonts w:hint="eastAsia" w:eastAsia="方正仿宋_GBK" w:cs="Times New Roman"/>
                <w:snapToGrid w:val="0"/>
                <w:color w:val="auto"/>
                <w:sz w:val="22"/>
                <w:szCs w:val="22"/>
                <w:highlight w:val="none"/>
                <w:lang w:val="en-US" w:eastAsia="zh-CN" w:bidi="ar"/>
              </w:rPr>
              <w:t>“</w:t>
            </w:r>
            <w:r>
              <w:rPr>
                <w:rStyle w:val="21"/>
                <w:rFonts w:hint="default" w:ascii="Times New Roman" w:hAnsi="Times New Roman" w:eastAsia="方正仿宋_GBK" w:cs="Times New Roman"/>
                <w:snapToGrid w:val="0"/>
                <w:color w:val="auto"/>
                <w:sz w:val="22"/>
                <w:szCs w:val="22"/>
                <w:highlight w:val="none"/>
                <w:lang w:val="en-US" w:eastAsia="zh-CN" w:bidi="ar"/>
              </w:rPr>
              <w:t>▲</w:t>
            </w:r>
            <w:r>
              <w:rPr>
                <w:rStyle w:val="21"/>
                <w:rFonts w:hint="eastAsia" w:eastAsia="方正仿宋_GBK" w:cs="Times New Roman"/>
                <w:snapToGrid w:val="0"/>
                <w:color w:val="auto"/>
                <w:sz w:val="22"/>
                <w:szCs w:val="22"/>
                <w:highlight w:val="none"/>
                <w:lang w:val="en-US" w:eastAsia="zh-CN" w:bidi="ar"/>
              </w:rPr>
              <w:t>”</w:t>
            </w:r>
            <w:r>
              <w:rPr>
                <w:rStyle w:val="23"/>
                <w:rFonts w:hint="default" w:ascii="Times New Roman" w:hAnsi="Times New Roman" w:cs="Times New Roman"/>
                <w:snapToGrid w:val="0"/>
                <w:color w:val="auto"/>
                <w:sz w:val="22"/>
                <w:szCs w:val="22"/>
                <w:highlight w:val="none"/>
                <w:lang w:val="en-US" w:eastAsia="zh-CN" w:bidi="ar"/>
              </w:rPr>
              <w:t>的项目为丧属自愿选择的收费项目。</w:t>
            </w:r>
            <w:r>
              <w:rPr>
                <w:rStyle w:val="21"/>
                <w:rFonts w:hint="default" w:ascii="Times New Roman" w:hAnsi="Times New Roman" w:eastAsia="方正仿宋_GBK" w:cs="Times New Roman"/>
                <w:snapToGrid w:val="0"/>
                <w:color w:val="auto"/>
                <w:sz w:val="22"/>
                <w:szCs w:val="22"/>
                <w:highlight w:val="none"/>
                <w:lang w:val="en-US" w:eastAsia="zh-CN" w:bidi="ar"/>
              </w:rPr>
              <w:t xml:space="preserve">2. </w:t>
            </w:r>
            <w:r>
              <w:rPr>
                <w:rStyle w:val="23"/>
                <w:rFonts w:hint="default" w:ascii="Times New Roman" w:hAnsi="Times New Roman" w:cs="Times New Roman"/>
                <w:snapToGrid w:val="0"/>
                <w:color w:val="auto"/>
                <w:sz w:val="22"/>
                <w:szCs w:val="22"/>
                <w:highlight w:val="none"/>
                <w:lang w:val="en-US" w:eastAsia="zh-CN" w:bidi="ar"/>
              </w:rPr>
              <w:t>正常遗体：自然或因病死亡，死因明确，且无传染病、腹水、腐败、破损或水淹、灼伤等情况的遗体。特殊遗体：死因明确为</w:t>
            </w:r>
            <w:r>
              <w:rPr>
                <w:rStyle w:val="21"/>
                <w:rFonts w:hint="eastAsia" w:ascii="Times New Roman" w:hAnsi="Times New Roman" w:eastAsia="方正仿宋_GBK" w:cs="Times New Roman"/>
                <w:snapToGrid w:val="0"/>
                <w:color w:val="auto"/>
                <w:sz w:val="22"/>
                <w:szCs w:val="22"/>
                <w:highlight w:val="none"/>
                <w:lang w:val="en-US" w:eastAsia="zh-CN" w:bidi="ar"/>
              </w:rPr>
              <w:t>“</w:t>
            </w:r>
            <w:r>
              <w:rPr>
                <w:rStyle w:val="23"/>
                <w:rFonts w:hint="default" w:ascii="Times New Roman" w:hAnsi="Times New Roman" w:cs="Times New Roman"/>
                <w:snapToGrid w:val="0"/>
                <w:color w:val="auto"/>
                <w:sz w:val="22"/>
                <w:szCs w:val="22"/>
                <w:highlight w:val="none"/>
                <w:lang w:val="en-US" w:eastAsia="zh-CN" w:bidi="ar"/>
              </w:rPr>
              <w:t>非正常死亡</w:t>
            </w:r>
            <w:r>
              <w:rPr>
                <w:rStyle w:val="21"/>
                <w:rFonts w:hint="eastAsia" w:ascii="Times New Roman" w:hAnsi="Times New Roman" w:eastAsia="方正仿宋_GBK" w:cs="Times New Roman"/>
                <w:snapToGrid w:val="0"/>
                <w:color w:val="auto"/>
                <w:sz w:val="22"/>
                <w:szCs w:val="22"/>
                <w:highlight w:val="none"/>
                <w:lang w:val="en-US" w:eastAsia="zh-CN" w:bidi="ar"/>
              </w:rPr>
              <w:t>”</w:t>
            </w:r>
            <w:r>
              <w:rPr>
                <w:rStyle w:val="23"/>
                <w:rFonts w:hint="default" w:ascii="Times New Roman" w:hAnsi="Times New Roman" w:cs="Times New Roman"/>
                <w:snapToGrid w:val="0"/>
                <w:color w:val="auto"/>
                <w:sz w:val="22"/>
                <w:szCs w:val="22"/>
                <w:highlight w:val="none"/>
                <w:lang w:val="en-US" w:eastAsia="zh-CN" w:bidi="ar"/>
              </w:rPr>
              <w:t>的遗体；自然或因病死亡，存在有传染病、腹水、腐败、破损或水淹、灼伤等情况的遗体。对特殊遗体提供接运、殡殓、火化等服务，费用加收</w:t>
            </w:r>
            <w:r>
              <w:rPr>
                <w:rStyle w:val="21"/>
                <w:rFonts w:hint="default" w:ascii="Times New Roman" w:hAnsi="Times New Roman" w:eastAsia="方正仿宋_GBK" w:cs="Times New Roman"/>
                <w:snapToGrid w:val="0"/>
                <w:color w:val="auto"/>
                <w:sz w:val="22"/>
                <w:szCs w:val="22"/>
                <w:highlight w:val="none"/>
                <w:lang w:val="en-US" w:eastAsia="zh-CN" w:bidi="ar"/>
              </w:rPr>
              <w:t>50%</w:t>
            </w:r>
            <w:r>
              <w:rPr>
                <w:rStyle w:val="23"/>
                <w:rFonts w:hint="default" w:ascii="Times New Roman" w:hAnsi="Times New Roman" w:cs="Times New Roman"/>
                <w:snapToGrid w:val="0"/>
                <w:color w:val="auto"/>
                <w:sz w:val="22"/>
                <w:szCs w:val="22"/>
                <w:highlight w:val="none"/>
                <w:lang w:val="en-US" w:eastAsia="zh-CN" w:bidi="ar"/>
              </w:rPr>
              <w:t>。</w:t>
            </w:r>
          </w:p>
        </w:tc>
      </w:tr>
      <w:tr w14:paraId="6478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525" w:type="dxa"/>
            <w:gridSpan w:val="11"/>
            <w:tcBorders>
              <w:top w:val="nil"/>
              <w:left w:val="nil"/>
              <w:bottom w:val="nil"/>
              <w:right w:val="nil"/>
            </w:tcBorders>
            <w:noWrap/>
            <w:vAlign w:val="center"/>
          </w:tcPr>
          <w:p w14:paraId="7B1338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pPr>
            <w: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t xml:space="preserve">附表 </w:t>
            </w:r>
          </w:p>
          <w:p w14:paraId="635EEF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pPr>
          </w:p>
          <w:p w14:paraId="4E135C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ascii="方正黑体_GBK" w:hAnsi="方正黑体_GBK" w:eastAsia="方正黑体_GBK" w:cs="方正黑体_GBK"/>
                <w:i w:val="0"/>
                <w:iCs w:val="0"/>
                <w:color w:val="auto"/>
                <w:sz w:val="30"/>
                <w:szCs w:val="30"/>
                <w:highlight w:val="none"/>
                <w:u w:val="none"/>
              </w:rPr>
            </w:pPr>
            <w:r>
              <w:rPr>
                <w:rFonts w:hint="eastAsia" w:ascii="方正黑体_GBK" w:hAnsi="方正黑体_GBK" w:eastAsia="方正黑体_GBK" w:cs="方正黑体_GBK"/>
                <w:i w:val="0"/>
                <w:iCs w:val="0"/>
                <w:snapToGrid w:val="0"/>
                <w:color w:val="auto"/>
                <w:kern w:val="0"/>
                <w:sz w:val="32"/>
                <w:szCs w:val="32"/>
                <w:highlight w:val="none"/>
                <w:u w:val="none"/>
                <w:lang w:val="en-US" w:eastAsia="zh-CN" w:bidi="ar"/>
              </w:rPr>
              <w:t>石柱县乡镇（街道）殡仪服务站守灵治丧厅租用收费标准测算表</w:t>
            </w:r>
          </w:p>
        </w:tc>
      </w:tr>
      <w:tr w14:paraId="131D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1684" w:type="dxa"/>
            <w:gridSpan w:val="3"/>
            <w:tcBorders>
              <w:top w:val="single" w:color="000000" w:sz="4" w:space="0"/>
              <w:left w:val="single" w:color="000000" w:sz="4" w:space="0"/>
              <w:bottom w:val="single" w:color="000000" w:sz="4" w:space="0"/>
              <w:right w:val="single" w:color="000000" w:sz="4" w:space="0"/>
            </w:tcBorders>
            <w:noWrap w:val="0"/>
            <w:vAlign w:val="center"/>
          </w:tcPr>
          <w:p w14:paraId="3CAF36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殡仪服务站名称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0DE8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投资类型</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49904F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守灵治丧厅名称</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1BB6C5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厅堂建筑面积</w:t>
            </w:r>
          </w:p>
          <w:p w14:paraId="541815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（m</w:t>
            </w:r>
            <w:r>
              <w:rPr>
                <w:rFonts w:hint="eastAsia" w:ascii="方正黑体_GBK" w:hAnsi="方正黑体_GBK" w:eastAsia="方正黑体_GBK" w:cs="方正黑体_GBK"/>
                <w:i w:val="0"/>
                <w:iCs w:val="0"/>
                <w:snapToGrid w:val="0"/>
                <w:color w:val="auto"/>
                <w:kern w:val="0"/>
                <w:sz w:val="24"/>
                <w:szCs w:val="24"/>
                <w:highlight w:val="none"/>
                <w:u w:val="none"/>
                <w:vertAlign w:val="superscript"/>
                <w:lang w:val="en-US" w:eastAsia="zh-CN" w:bidi="ar"/>
              </w:rPr>
              <w:t>2</w:t>
            </w: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65D18F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收费标准</w:t>
            </w:r>
          </w:p>
          <w:p w14:paraId="5A97F0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（元/天）</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56EC2B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备注</w:t>
            </w:r>
          </w:p>
        </w:tc>
      </w:tr>
      <w:tr w14:paraId="0D71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4" w:hRule="atLeast"/>
          <w:jc w:val="center"/>
        </w:trPr>
        <w:tc>
          <w:tcPr>
            <w:tcW w:w="1684" w:type="dxa"/>
            <w:gridSpan w:val="3"/>
            <w:tcBorders>
              <w:top w:val="single" w:color="000000" w:sz="4" w:space="0"/>
              <w:left w:val="single" w:color="000000" w:sz="4" w:space="0"/>
              <w:bottom w:val="single" w:color="auto" w:sz="4" w:space="0"/>
              <w:right w:val="single" w:color="000000" w:sz="4" w:space="0"/>
            </w:tcBorders>
            <w:noWrap w:val="0"/>
            <w:vAlign w:val="center"/>
          </w:tcPr>
          <w:p w14:paraId="7DB582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ascii="方正仿宋_GBK" w:hAnsi="方正仿宋_GBK" w:eastAsia="方正仿宋_GBK" w:cs="方正仿宋_GBK"/>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殡仪服务站</w:t>
            </w:r>
          </w:p>
        </w:tc>
        <w:tc>
          <w:tcPr>
            <w:tcW w:w="930" w:type="dxa"/>
            <w:tcBorders>
              <w:top w:val="single" w:color="000000" w:sz="4" w:space="0"/>
              <w:left w:val="single" w:color="000000" w:sz="4" w:space="0"/>
              <w:bottom w:val="single" w:color="auto" w:sz="4" w:space="0"/>
              <w:right w:val="single" w:color="000000" w:sz="4" w:space="0"/>
            </w:tcBorders>
            <w:noWrap w:val="0"/>
            <w:vAlign w:val="center"/>
          </w:tcPr>
          <w:p w14:paraId="23619D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仿宋_GBK" w:hAnsi="方正仿宋_GBK" w:eastAsia="方正仿宋_GBK" w:cs="方正仿宋_GBK"/>
                <w:i w:val="0"/>
                <w:iCs w:val="0"/>
                <w:snapToGrid w:val="0"/>
                <w:color w:val="auto"/>
                <w:kern w:val="0"/>
                <w:sz w:val="24"/>
                <w:szCs w:val="24"/>
                <w:highlight w:val="none"/>
                <w:u w:val="none"/>
                <w:lang w:val="en-US" w:eastAsia="zh-CN" w:bidi="ar"/>
              </w:rPr>
              <w:t>政府投资</w:t>
            </w:r>
          </w:p>
        </w:tc>
        <w:tc>
          <w:tcPr>
            <w:tcW w:w="1020" w:type="dxa"/>
            <w:gridSpan w:val="2"/>
            <w:tcBorders>
              <w:top w:val="single" w:color="000000" w:sz="4" w:space="0"/>
              <w:left w:val="single" w:color="000000" w:sz="4" w:space="0"/>
              <w:bottom w:val="single" w:color="auto" w:sz="4" w:space="0"/>
              <w:right w:val="single" w:color="000000" w:sz="4" w:space="0"/>
            </w:tcBorders>
            <w:noWrap w:val="0"/>
            <w:vAlign w:val="center"/>
          </w:tcPr>
          <w:p w14:paraId="6E8910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号厅</w:t>
            </w:r>
          </w:p>
        </w:tc>
        <w:tc>
          <w:tcPr>
            <w:tcW w:w="1110" w:type="dxa"/>
            <w:gridSpan w:val="2"/>
            <w:tcBorders>
              <w:top w:val="single" w:color="000000" w:sz="4" w:space="0"/>
              <w:left w:val="single" w:color="000000" w:sz="4" w:space="0"/>
              <w:bottom w:val="single" w:color="auto" w:sz="4" w:space="0"/>
              <w:right w:val="single" w:color="000000" w:sz="4" w:space="0"/>
            </w:tcBorders>
            <w:noWrap w:val="0"/>
            <w:vAlign w:val="center"/>
          </w:tcPr>
          <w:p w14:paraId="641F30C4">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auto"/>
                <w:sz w:val="24"/>
                <w:szCs w:val="24"/>
                <w:highlight w:val="none"/>
                <w:u w:val="none"/>
              </w:rPr>
            </w:pPr>
          </w:p>
        </w:tc>
        <w:tc>
          <w:tcPr>
            <w:tcW w:w="1365" w:type="dxa"/>
            <w:gridSpan w:val="2"/>
            <w:tcBorders>
              <w:top w:val="single" w:color="000000" w:sz="4" w:space="0"/>
              <w:left w:val="single" w:color="000000" w:sz="4" w:space="0"/>
              <w:bottom w:val="single" w:color="auto" w:sz="4" w:space="0"/>
              <w:right w:val="single" w:color="000000" w:sz="4" w:space="0"/>
            </w:tcBorders>
            <w:noWrap w:val="0"/>
            <w:vAlign w:val="center"/>
          </w:tcPr>
          <w:p w14:paraId="503D68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0.63</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元</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m</w:t>
            </w:r>
            <w:r>
              <w:rPr>
                <w:rFonts w:hint="eastAsia" w:ascii="Times New Roman" w:hAnsi="Times New Roman" w:eastAsia="方正仿宋_GBK" w:cs="Times New Roman"/>
                <w:i w:val="0"/>
                <w:iCs w:val="0"/>
                <w:snapToGrid w:val="0"/>
                <w:color w:val="auto"/>
                <w:kern w:val="0"/>
                <w:sz w:val="24"/>
                <w:szCs w:val="24"/>
                <w:highlight w:val="none"/>
                <w:u w:val="none"/>
                <w:vertAlign w:val="superscript"/>
                <w:lang w:val="en-US" w:eastAsia="zh-CN" w:bidi="ar"/>
              </w:rPr>
              <w:t>2</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厅堂建筑面积</w:t>
            </w:r>
            <w:r>
              <w:rPr>
                <w:rFonts w:hint="eastAsia" w:ascii="方正仿宋_GBK" w:hAnsi="方正仿宋_GBK" w:eastAsia="方正仿宋_GBK" w:cs="方正仿宋_GBK"/>
                <w:i w:val="0"/>
                <w:iCs w:val="0"/>
                <w:snapToGrid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四舍五入精确到十位</w:t>
            </w:r>
          </w:p>
        </w:tc>
        <w:tc>
          <w:tcPr>
            <w:tcW w:w="3416" w:type="dxa"/>
            <w:vMerge w:val="restart"/>
            <w:tcBorders>
              <w:top w:val="single" w:color="000000" w:sz="4" w:space="0"/>
              <w:left w:val="single" w:color="000000" w:sz="4" w:space="0"/>
              <w:bottom w:val="single" w:color="auto" w:sz="4" w:space="0"/>
              <w:right w:val="single" w:color="auto" w:sz="4" w:space="0"/>
            </w:tcBorders>
            <w:noWrap w:val="0"/>
            <w:vAlign w:val="center"/>
          </w:tcPr>
          <w:p w14:paraId="700C62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425"/>
              <w:jc w:val="left"/>
              <w:textAlignment w:val="center"/>
              <w:rPr>
                <w:rFonts w:hint="default" w:ascii="方正仿宋_GBK" w:hAnsi="方正仿宋_GBK" w:eastAsia="方正仿宋_GBK" w:cs="方正仿宋_GBK"/>
                <w:i w:val="0"/>
                <w:iCs w:val="0"/>
                <w:snapToGrid w:val="0"/>
                <w:color w:val="auto"/>
                <w:kern w:val="0"/>
                <w:sz w:val="22"/>
                <w:szCs w:val="22"/>
                <w:highlight w:val="none"/>
                <w:u w:val="none"/>
                <w:lang w:val="en-US" w:eastAsia="zh-CN" w:bidi="ar"/>
              </w:rPr>
            </w:pPr>
            <w:r>
              <w:rPr>
                <w:rFonts w:ascii="方正仿宋_GBK" w:hAnsi="方正仿宋_GBK" w:eastAsia="方正仿宋_GBK" w:cs="方正仿宋_GBK"/>
                <w:b/>
                <w:bCs/>
                <w:i w:val="0"/>
                <w:iCs w:val="0"/>
                <w:snapToGrid w:val="0"/>
                <w:color w:val="auto"/>
                <w:kern w:val="0"/>
                <w:sz w:val="24"/>
                <w:szCs w:val="24"/>
                <w:highlight w:val="none"/>
                <w:u w:val="none"/>
                <w:lang w:val="en-US" w:eastAsia="zh-CN" w:bidi="ar"/>
              </w:rPr>
              <w:t>固定配置：</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瞻仰台、供果台、香炉架</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个、化纸炉</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个、礼房</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间、音响</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2</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个、话筒</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个、司仪主持台</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个、跪垫</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5</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 xml:space="preserve"> </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木方桌</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4—9</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张、木板凳</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20—40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条、塑料凳</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100—280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个、木沙发、饮水机</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台、吊扇</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1—6</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个、火盆</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20—40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方桌、木板凳、塑料凳、木沙发、吊扇、火盆等数量</w:t>
            </w: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要</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足量配置，</w:t>
            </w: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保障</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丧属治丧期间基本合理需求。</w:t>
            </w:r>
            <w:r>
              <w:rPr>
                <w:rFonts w:hint="default" w:ascii="Times New Roman" w:hAnsi="Times New Roman" w:eastAsia="宋体" w:cs="Times New Roman"/>
                <w:i w:val="0"/>
                <w:iCs w:val="0"/>
                <w:snapToGrid w:val="0"/>
                <w:color w:val="auto"/>
                <w:kern w:val="0"/>
                <w:sz w:val="24"/>
                <w:szCs w:val="24"/>
                <w:highlight w:val="none"/>
                <w:u w:val="none"/>
                <w:lang w:val="en-US" w:eastAsia="zh-CN" w:bidi="ar"/>
              </w:rPr>
              <w:br w:type="textWrapping"/>
            </w:r>
            <w:r>
              <w:rPr>
                <w:rFonts w:hint="default" w:ascii="Times New Roman" w:hAnsi="Times New Roman" w:eastAsia="宋体" w:cs="Times New Roman"/>
                <w:i w:val="0"/>
                <w:iCs w:val="0"/>
                <w:snapToGrid w:val="0"/>
                <w:color w:val="auto"/>
                <w:kern w:val="0"/>
                <w:sz w:val="24"/>
                <w:szCs w:val="24"/>
                <w:highlight w:val="none"/>
                <w:u w:val="none"/>
                <w:lang w:val="en-US" w:eastAsia="zh-CN" w:bidi="ar"/>
              </w:rPr>
              <w:t xml:space="preserve">    </w:t>
            </w:r>
            <w:r>
              <w:rPr>
                <w:rFonts w:ascii="方正仿宋_GBK" w:hAnsi="方正仿宋_GBK" w:eastAsia="方正仿宋_GBK" w:cs="方正仿宋_GBK"/>
                <w:b/>
                <w:bCs/>
                <w:i w:val="0"/>
                <w:iCs w:val="0"/>
                <w:snapToGrid w:val="0"/>
                <w:color w:val="auto"/>
                <w:kern w:val="0"/>
                <w:sz w:val="24"/>
                <w:szCs w:val="24"/>
                <w:highlight w:val="none"/>
                <w:u w:val="none"/>
                <w:lang w:val="en-US" w:eastAsia="zh-CN" w:bidi="ar"/>
              </w:rPr>
              <w:t>一次性配置：</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奠仪簿</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个、签字笔</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只、固体胶</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个、纯净水</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桶、一次性杯子</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100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个、纸花圈</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个、大门横幅</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幅。</w:t>
            </w:r>
          </w:p>
        </w:tc>
      </w:tr>
      <w:tr w14:paraId="6C8D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7" w:hRule="atLeast"/>
          <w:jc w:val="center"/>
        </w:trPr>
        <w:tc>
          <w:tcPr>
            <w:tcW w:w="1684" w:type="dxa"/>
            <w:gridSpan w:val="3"/>
            <w:tcBorders>
              <w:top w:val="single" w:color="auto" w:sz="4" w:space="0"/>
              <w:left w:val="single" w:color="auto" w:sz="4" w:space="0"/>
              <w:bottom w:val="single" w:color="auto" w:sz="4" w:space="0"/>
              <w:right w:val="single" w:color="auto" w:sz="4" w:space="0"/>
            </w:tcBorders>
            <w:noWrap w:val="0"/>
            <w:vAlign w:val="center"/>
          </w:tcPr>
          <w:p w14:paraId="5DED81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殡仪服务站</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B3E35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仿宋_GBK" w:hAnsi="方正仿宋_GBK" w:eastAsia="方正仿宋_GBK" w:cs="方正仿宋_GBK"/>
                <w:i w:val="0"/>
                <w:iCs w:val="0"/>
                <w:snapToGrid w:val="0"/>
                <w:color w:val="auto"/>
                <w:kern w:val="0"/>
                <w:sz w:val="24"/>
                <w:szCs w:val="24"/>
                <w:highlight w:val="none"/>
                <w:u w:val="none"/>
                <w:lang w:val="en-US" w:eastAsia="zh-CN" w:bidi="ar"/>
              </w:rPr>
              <w:t>企业投资</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14:paraId="22569C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号厅</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14:paraId="6035D4B4">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auto"/>
                <w:sz w:val="24"/>
                <w:szCs w:val="24"/>
                <w:highlight w:val="none"/>
                <w:u w:val="none"/>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3CC6C1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1.9</w:t>
            </w:r>
            <w:r>
              <w:rPr>
                <w:rFonts w:hint="eastAsia" w:ascii="Times New Roman" w:hAnsi="Times New Roman" w:eastAsia="宋体" w:cs="Times New Roman"/>
                <w:i w:val="0"/>
                <w:iCs w:val="0"/>
                <w:snapToGrid w:val="0"/>
                <w:color w:val="auto"/>
                <w:kern w:val="0"/>
                <w:sz w:val="24"/>
                <w:szCs w:val="24"/>
                <w:highlight w:val="none"/>
                <w:u w:val="none"/>
                <w:lang w:val="en-US" w:eastAsia="zh-CN" w:bidi="ar"/>
              </w:rPr>
              <w:t>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元</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m</w:t>
            </w:r>
            <w:r>
              <w:rPr>
                <w:rFonts w:hint="eastAsia" w:ascii="Times New Roman" w:hAnsi="Times New Roman" w:eastAsia="方正仿宋_GBK" w:cs="Times New Roman"/>
                <w:i w:val="0"/>
                <w:iCs w:val="0"/>
                <w:snapToGrid w:val="0"/>
                <w:color w:val="auto"/>
                <w:kern w:val="0"/>
                <w:sz w:val="24"/>
                <w:szCs w:val="24"/>
                <w:highlight w:val="none"/>
                <w:u w:val="none"/>
                <w:vertAlign w:val="superscript"/>
                <w:lang w:val="en-US" w:eastAsia="zh-CN" w:bidi="ar"/>
              </w:rPr>
              <w:t>2</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厅堂建筑面积</w:t>
            </w:r>
            <w:r>
              <w:rPr>
                <w:rFonts w:hint="eastAsia" w:ascii="方正仿宋_GBK" w:hAnsi="方正仿宋_GBK" w:eastAsia="方正仿宋_GBK" w:cs="方正仿宋_GBK"/>
                <w:i w:val="0"/>
                <w:iCs w:val="0"/>
                <w:snapToGrid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四舍五入精确到十位</w:t>
            </w:r>
          </w:p>
        </w:tc>
        <w:tc>
          <w:tcPr>
            <w:tcW w:w="3416" w:type="dxa"/>
            <w:vMerge w:val="continue"/>
            <w:tcBorders>
              <w:top w:val="single" w:color="auto" w:sz="4" w:space="0"/>
              <w:left w:val="single" w:color="auto" w:sz="4" w:space="0"/>
              <w:bottom w:val="single" w:color="auto" w:sz="4" w:space="0"/>
              <w:right w:val="single" w:color="auto" w:sz="4" w:space="0"/>
            </w:tcBorders>
            <w:noWrap w:val="0"/>
            <w:vAlign w:val="center"/>
          </w:tcPr>
          <w:p w14:paraId="34FCE0E4">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auto"/>
                <w:sz w:val="24"/>
                <w:szCs w:val="24"/>
                <w:highlight w:val="none"/>
                <w:u w:val="none"/>
              </w:rPr>
            </w:pPr>
          </w:p>
        </w:tc>
      </w:tr>
      <w:tr w14:paraId="7BBA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9525" w:type="dxa"/>
            <w:gridSpan w:val="11"/>
            <w:tcBorders>
              <w:top w:val="single" w:color="auto" w:sz="4" w:space="0"/>
              <w:left w:val="single" w:color="auto" w:sz="4" w:space="0"/>
              <w:bottom w:val="single" w:color="auto" w:sz="4" w:space="0"/>
              <w:right w:val="single" w:color="auto" w:sz="4" w:space="0"/>
            </w:tcBorders>
            <w:noWrap w:val="0"/>
            <w:vAlign w:val="center"/>
          </w:tcPr>
          <w:p w14:paraId="3550885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480" w:firstLineChars="200"/>
              <w:jc w:val="both"/>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注：</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不足12小时按半天计算，超过12小时不足24小时按1天计算。</w:t>
            </w:r>
          </w:p>
        </w:tc>
      </w:tr>
    </w:tbl>
    <w:p w14:paraId="48255858">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450F">
    <w:pPr>
      <w:pStyle w:val="7"/>
      <w:keepNext w:val="0"/>
      <w:keepLines w:val="0"/>
      <w:pageBreakBefore w:val="0"/>
      <w:widowControl w:val="0"/>
      <w:kinsoku/>
      <w:wordWrap/>
      <w:overflowPunct/>
      <w:topLinePunct w:val="0"/>
      <w:autoSpaceDE/>
      <w:autoSpaceDN/>
      <w:bidi w:val="0"/>
      <w:adjustRightInd w:val="0"/>
      <w:snapToGrid w:val="0"/>
      <w:spacing w:line="240" w:lineRule="auto"/>
      <w:ind w:left="4788" w:leftChars="2280" w:firstLine="6400" w:firstLineChars="2000"/>
      <w:textAlignment w:val="auto"/>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3D08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1312;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S87j7TAAAABg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14:paraId="6A13D08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32FF671">
    <w:pPr>
      <w:pStyle w:val="2"/>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102870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1pt;height:0.15pt;width:442.25pt;z-index:251660288;mso-width-relative:page;mso-height-relative:page;" filled="f" stroked="t" coordsize="21600,21600" o:gfxdata="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0k0Dj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14:paraId="7CBA9DE2">
    <w:pPr>
      <w:pStyle w:val="2"/>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石柱土家族自治县发展和改革委员会发布</w:t>
    </w:r>
  </w:p>
  <w:p w14:paraId="5F9C4A3D">
    <w:pPr>
      <w:pStyle w:val="2"/>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p>
  <w:p w14:paraId="1FBC30DE">
    <w:pPr>
      <w:pStyle w:val="2"/>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095F">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7EF2E3F">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石柱土家族自治县发展和改革委员会</w:t>
    </w:r>
    <w:r>
      <w:rPr>
        <w:rFonts w:hint="eastAsia" w:ascii="宋体" w:hAnsi="宋体" w:eastAsia="宋体" w:cs="宋体"/>
        <w:b/>
        <w:bCs/>
        <w:color w:val="005192"/>
        <w:sz w:val="32"/>
        <w:szCs w:val="32"/>
        <w:lang w:val="en-US" w:eastAsia="zh-Hans"/>
      </w:rPr>
      <w:t>规范性文件</w:t>
    </w:r>
  </w:p>
  <w:p w14:paraId="31CC25F5">
    <w:pPr>
      <w:pStyle w:val="7"/>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037F2"/>
    <w:multiLevelType w:val="singleLevel"/>
    <w:tmpl w:val="8C0037F2"/>
    <w:lvl w:ilvl="0" w:tentative="0">
      <w:start w:val="1"/>
      <w:numFmt w:val="chineseCounting"/>
      <w:suff w:val="nothing"/>
      <w:lvlText w:val="%1、"/>
      <w:lvlJc w:val="left"/>
      <w:pPr>
        <w:ind w:left="0" w:firstLine="420"/>
      </w:pPr>
      <w:rPr>
        <w:rFonts w:hint="eastAsia" w:ascii="方正黑体_GBK" w:hAnsi="方正黑体_GBK" w:eastAsia="方正黑体_GBK" w:cs="方正黑体_GBK"/>
        <w:sz w:val="32"/>
        <w:szCs w:val="32"/>
      </w:rPr>
    </w:lvl>
  </w:abstractNum>
  <w:abstractNum w:abstractNumId="1">
    <w:nsid w:val="B9DA5813"/>
    <w:multiLevelType w:val="singleLevel"/>
    <w:tmpl w:val="B9DA5813"/>
    <w:lvl w:ilvl="0" w:tentative="0">
      <w:start w:val="1"/>
      <w:numFmt w:val="decimal"/>
      <w:suff w:val="nothing"/>
      <w:lvlText w:val="%1．"/>
      <w:lvlJc w:val="left"/>
      <w:pPr>
        <w:ind w:left="0" w:firstLine="400"/>
      </w:pPr>
      <w:rPr>
        <w:rFonts w:hint="default"/>
        <w:sz w:val="32"/>
        <w:szCs w:val="32"/>
      </w:rPr>
    </w:lvl>
  </w:abstractNum>
  <w:abstractNum w:abstractNumId="2">
    <w:nsid w:val="BEF9DA7B"/>
    <w:multiLevelType w:val="singleLevel"/>
    <w:tmpl w:val="BEF9DA7B"/>
    <w:lvl w:ilvl="0" w:tentative="0">
      <w:start w:val="1"/>
      <w:numFmt w:val="chineseCounting"/>
      <w:suff w:val="nothing"/>
      <w:lvlText w:val="（%1）"/>
      <w:lvlJc w:val="left"/>
      <w:pPr>
        <w:ind w:left="0" w:firstLine="420"/>
      </w:pPr>
      <w:rPr>
        <w:rFonts w:hint="eastAsia" w:ascii="方正楷体_GBK" w:hAnsi="方正楷体_GBK" w:eastAsia="方正楷体_GBK" w:cs="方正楷体_GBK"/>
      </w:rPr>
    </w:lvl>
  </w:abstractNum>
  <w:abstractNum w:abstractNumId="3">
    <w:nsid w:val="F8C8522B"/>
    <w:multiLevelType w:val="singleLevel"/>
    <w:tmpl w:val="F8C8522B"/>
    <w:lvl w:ilvl="0" w:tentative="0">
      <w:start w:val="1"/>
      <w:numFmt w:val="chineseCounting"/>
      <w:suff w:val="nothing"/>
      <w:lvlText w:val="（%1）"/>
      <w:lvlJc w:val="left"/>
      <w:pPr>
        <w:ind w:left="0" w:firstLine="420"/>
      </w:pPr>
      <w:rPr>
        <w:rFonts w:hint="eastAsia" w:ascii="方正楷体_GBK" w:hAnsi="方正楷体_GBK" w:eastAsia="方正楷体_GBK" w:cs="方正楷体_GBK"/>
        <w:b w:val="0"/>
        <w:bCs w:val="0"/>
        <w:sz w:val="32"/>
        <w:szCs w:val="32"/>
      </w:rPr>
    </w:lvl>
  </w:abstractNum>
  <w:abstractNum w:abstractNumId="4">
    <w:nsid w:val="24E45A50"/>
    <w:multiLevelType w:val="singleLevel"/>
    <w:tmpl w:val="24E45A50"/>
    <w:lvl w:ilvl="0" w:tentative="0">
      <w:start w:val="1"/>
      <w:numFmt w:val="decimal"/>
      <w:suff w:val="nothing"/>
      <w:lvlText w:val="%1．"/>
      <w:lvlJc w:val="left"/>
      <w:pPr>
        <w:ind w:left="0" w:firstLine="400"/>
      </w:pPr>
      <w:rPr>
        <w:rFonts w:hint="default"/>
      </w:rPr>
    </w:lvl>
  </w:abstractNum>
  <w:abstractNum w:abstractNumId="5">
    <w:nsid w:val="355BFB66"/>
    <w:multiLevelType w:val="singleLevel"/>
    <w:tmpl w:val="355BFB66"/>
    <w:lvl w:ilvl="0" w:tentative="0">
      <w:start w:val="1"/>
      <w:numFmt w:val="chineseCounting"/>
      <w:suff w:val="nothing"/>
      <w:lvlText w:val="（%1）"/>
      <w:lvlJc w:val="left"/>
      <w:pPr>
        <w:ind w:left="210" w:firstLine="420"/>
      </w:pPr>
      <w:rPr>
        <w:rFonts w:hint="eastAsia" w:ascii="方正楷体_GBK" w:hAnsi="方正楷体_GBK" w:eastAsia="方正楷体_GBK" w:cs="方正楷体_GBK"/>
      </w:rPr>
    </w:lvl>
  </w:abstractNum>
  <w:abstractNum w:abstractNumId="6">
    <w:nsid w:val="38092B4C"/>
    <w:multiLevelType w:val="singleLevel"/>
    <w:tmpl w:val="38092B4C"/>
    <w:lvl w:ilvl="0" w:tentative="0">
      <w:start w:val="1"/>
      <w:numFmt w:val="decimal"/>
      <w:suff w:val="nothing"/>
      <w:lvlText w:val="%1．"/>
      <w:lvlJc w:val="left"/>
      <w:pPr>
        <w:ind w:left="0" w:firstLine="400"/>
      </w:pPr>
      <w:rPr>
        <w:rFonts w:hint="default"/>
        <w:b w:val="0"/>
        <w:bCs w:val="0"/>
      </w:rPr>
    </w:lvl>
  </w:abstractNum>
  <w:abstractNum w:abstractNumId="7">
    <w:nsid w:val="671A79A7"/>
    <w:multiLevelType w:val="singleLevel"/>
    <w:tmpl w:val="671A79A7"/>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3"/>
  </w:num>
  <w:num w:numId="4">
    <w:abstractNumId w:val="1"/>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YWFkYTYyNGMzZTE1ZDc1MTA5MTQzZmRmMTYwZGEifQ=="/>
    <w:docVar w:name="KSO_WPS_MARK_KEY" w:val="5399e683-b7fb-4ae7-8eb9-13fcff6823e2"/>
  </w:docVars>
  <w:rsids>
    <w:rsidRoot w:val="00172A27"/>
    <w:rsid w:val="019E71BD"/>
    <w:rsid w:val="01E93D58"/>
    <w:rsid w:val="04B679C3"/>
    <w:rsid w:val="05F07036"/>
    <w:rsid w:val="06E00104"/>
    <w:rsid w:val="079B438E"/>
    <w:rsid w:val="080F63D8"/>
    <w:rsid w:val="082B571B"/>
    <w:rsid w:val="09341458"/>
    <w:rsid w:val="098254C2"/>
    <w:rsid w:val="0A766EDE"/>
    <w:rsid w:val="0AD64BE8"/>
    <w:rsid w:val="0B0912D7"/>
    <w:rsid w:val="0B154184"/>
    <w:rsid w:val="0E025194"/>
    <w:rsid w:val="0EEF0855"/>
    <w:rsid w:val="11DB7C71"/>
    <w:rsid w:val="152D2DCA"/>
    <w:rsid w:val="16B72867"/>
    <w:rsid w:val="187168EA"/>
    <w:rsid w:val="18E86C1D"/>
    <w:rsid w:val="196673CA"/>
    <w:rsid w:val="1CF734C9"/>
    <w:rsid w:val="1DEC284C"/>
    <w:rsid w:val="1E6523AC"/>
    <w:rsid w:val="1EDB7767"/>
    <w:rsid w:val="22440422"/>
    <w:rsid w:val="22BB4BBB"/>
    <w:rsid w:val="236818E8"/>
    <w:rsid w:val="250026DA"/>
    <w:rsid w:val="25EB1AF4"/>
    <w:rsid w:val="28102E1F"/>
    <w:rsid w:val="28D64DCE"/>
    <w:rsid w:val="2BF24DFB"/>
    <w:rsid w:val="2DD05FE1"/>
    <w:rsid w:val="2E685735"/>
    <w:rsid w:val="2EAE3447"/>
    <w:rsid w:val="31A15F24"/>
    <w:rsid w:val="31DB2531"/>
    <w:rsid w:val="36FB1DF0"/>
    <w:rsid w:val="376B6931"/>
    <w:rsid w:val="395347B5"/>
    <w:rsid w:val="39A232A0"/>
    <w:rsid w:val="39E745AA"/>
    <w:rsid w:val="3B5A6BBB"/>
    <w:rsid w:val="3CA154E3"/>
    <w:rsid w:val="3E982246"/>
    <w:rsid w:val="3EDA13A6"/>
    <w:rsid w:val="3FF56C14"/>
    <w:rsid w:val="417B75E9"/>
    <w:rsid w:val="41E21093"/>
    <w:rsid w:val="42430A63"/>
    <w:rsid w:val="42F058B7"/>
    <w:rsid w:val="436109F6"/>
    <w:rsid w:val="441A38D4"/>
    <w:rsid w:val="4504239D"/>
    <w:rsid w:val="47A6632A"/>
    <w:rsid w:val="49553696"/>
    <w:rsid w:val="4BC77339"/>
    <w:rsid w:val="4C9236C5"/>
    <w:rsid w:val="4E250A85"/>
    <w:rsid w:val="4FFD4925"/>
    <w:rsid w:val="505C172E"/>
    <w:rsid w:val="506405EA"/>
    <w:rsid w:val="52F46F0B"/>
    <w:rsid w:val="53225E23"/>
    <w:rsid w:val="532B6A10"/>
    <w:rsid w:val="539E4E99"/>
    <w:rsid w:val="53D8014D"/>
    <w:rsid w:val="541E3671"/>
    <w:rsid w:val="550C209A"/>
    <w:rsid w:val="55180399"/>
    <w:rsid w:val="55E064E0"/>
    <w:rsid w:val="572A7957"/>
    <w:rsid w:val="572C6D10"/>
    <w:rsid w:val="5DA14CA4"/>
    <w:rsid w:val="5DC34279"/>
    <w:rsid w:val="5EF84914"/>
    <w:rsid w:val="5FCD688E"/>
    <w:rsid w:val="5FF9BDAA"/>
    <w:rsid w:val="608816D1"/>
    <w:rsid w:val="60EF4E7F"/>
    <w:rsid w:val="63FF496B"/>
    <w:rsid w:val="648B0A32"/>
    <w:rsid w:val="658F6764"/>
    <w:rsid w:val="65EA5AF8"/>
    <w:rsid w:val="665233C1"/>
    <w:rsid w:val="66E55C01"/>
    <w:rsid w:val="68817BAC"/>
    <w:rsid w:val="69AC0D42"/>
    <w:rsid w:val="69FE3F68"/>
    <w:rsid w:val="6AD9688B"/>
    <w:rsid w:val="6B68303F"/>
    <w:rsid w:val="6D0E3F22"/>
    <w:rsid w:val="71C32FA0"/>
    <w:rsid w:val="744E4660"/>
    <w:rsid w:val="753355A2"/>
    <w:rsid w:val="759F1C61"/>
    <w:rsid w:val="75EF52C6"/>
    <w:rsid w:val="760F52A5"/>
    <w:rsid w:val="769F2DE8"/>
    <w:rsid w:val="76FDEB7C"/>
    <w:rsid w:val="777C0CAF"/>
    <w:rsid w:val="780E5940"/>
    <w:rsid w:val="78E0091E"/>
    <w:rsid w:val="793547C6"/>
    <w:rsid w:val="79C65162"/>
    <w:rsid w:val="79EE7E31"/>
    <w:rsid w:val="7C9011D9"/>
    <w:rsid w:val="7DB47401"/>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afterAutospacing="0"/>
    </w:pPr>
  </w:style>
  <w:style w:type="paragraph" w:styleId="6">
    <w:name w:val="toc 5"/>
    <w:next w:val="1"/>
    <w:unhideWhenUsed/>
    <w:qFormat/>
    <w:uiPriority w:val="39"/>
    <w:pPr>
      <w:widowControl w:val="0"/>
      <w:adjustRightInd/>
      <w:spacing w:after="160" w:line="259" w:lineRule="auto"/>
      <w:ind w:left="840"/>
      <w:jc w:val="left"/>
      <w:textAlignment w:val="auto"/>
    </w:pPr>
    <w:rPr>
      <w:rFonts w:ascii="Calibri" w:hAnsi="Calibri" w:eastAsia="Calibri" w:cs="Times New Roman"/>
      <w:snapToGrid w:val="0"/>
      <w:kern w:val="2"/>
      <w:sz w:val="18"/>
      <w:szCs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ind w:firstLine="420" w:firstLineChars="100"/>
    </w:p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41"/>
    <w:basedOn w:val="12"/>
    <w:qFormat/>
    <w:uiPriority w:val="0"/>
    <w:rPr>
      <w:rFonts w:hint="eastAsia" w:ascii="方正仿宋_GBK" w:hAnsi="方正仿宋_GBK" w:eastAsia="方正仿宋_GBK" w:cs="方正仿宋_GBK"/>
      <w:color w:val="000000"/>
      <w:sz w:val="22"/>
      <w:szCs w:val="22"/>
      <w:u w:val="none"/>
    </w:rPr>
  </w:style>
  <w:style w:type="paragraph" w:customStyle="1" w:styleId="1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font221"/>
    <w:qFormat/>
    <w:uiPriority w:val="0"/>
    <w:rPr>
      <w:rFonts w:hint="eastAsia" w:ascii="方正黑体_GBK" w:hAnsi="方正黑体_GBK" w:eastAsia="方正黑体_GBK" w:cs="方正黑体_GBK"/>
      <w:color w:val="000000"/>
      <w:sz w:val="24"/>
      <w:szCs w:val="24"/>
      <w:u w:val="none"/>
    </w:rPr>
  </w:style>
  <w:style w:type="character" w:customStyle="1" w:styleId="18">
    <w:name w:val="font231"/>
    <w:qFormat/>
    <w:uiPriority w:val="0"/>
    <w:rPr>
      <w:rFonts w:hint="default" w:ascii="Times New Roman" w:hAnsi="Times New Roman" w:cs="Times New Roman"/>
      <w:color w:val="000000"/>
      <w:sz w:val="24"/>
      <w:szCs w:val="24"/>
      <w:u w:val="none"/>
    </w:rPr>
  </w:style>
  <w:style w:type="character" w:customStyle="1" w:styleId="19">
    <w:name w:val="font121"/>
    <w:qFormat/>
    <w:uiPriority w:val="0"/>
    <w:rPr>
      <w:rFonts w:hint="eastAsia" w:ascii="方正仿宋_GBK" w:hAnsi="方正仿宋_GBK" w:eastAsia="方正仿宋_GBK" w:cs="方正仿宋_GBK"/>
      <w:color w:val="000000"/>
      <w:sz w:val="22"/>
      <w:szCs w:val="22"/>
      <w:u w:val="none"/>
    </w:rPr>
  </w:style>
  <w:style w:type="character" w:customStyle="1" w:styleId="20">
    <w:name w:val="font131"/>
    <w:qFormat/>
    <w:uiPriority w:val="0"/>
    <w:rPr>
      <w:rFonts w:hint="default" w:ascii="Times New Roman" w:hAnsi="Times New Roman" w:cs="Times New Roman"/>
      <w:color w:val="000000"/>
      <w:sz w:val="22"/>
      <w:szCs w:val="22"/>
      <w:u w:val="none"/>
    </w:rPr>
  </w:style>
  <w:style w:type="character" w:customStyle="1" w:styleId="21">
    <w:name w:val="font181"/>
    <w:qFormat/>
    <w:uiPriority w:val="0"/>
    <w:rPr>
      <w:rFonts w:hint="default" w:ascii="Times New Roman" w:hAnsi="Times New Roman" w:cs="Times New Roman"/>
      <w:color w:val="000000"/>
      <w:sz w:val="20"/>
      <w:szCs w:val="20"/>
      <w:u w:val="none"/>
    </w:rPr>
  </w:style>
  <w:style w:type="character" w:customStyle="1" w:styleId="22">
    <w:name w:val="font241"/>
    <w:qFormat/>
    <w:uiPriority w:val="0"/>
    <w:rPr>
      <w:rFonts w:hint="eastAsia" w:ascii="宋体" w:hAnsi="宋体" w:eastAsia="宋体" w:cs="宋体"/>
      <w:color w:val="000000"/>
      <w:sz w:val="22"/>
      <w:szCs w:val="22"/>
      <w:u w:val="none"/>
    </w:rPr>
  </w:style>
  <w:style w:type="character" w:customStyle="1" w:styleId="23">
    <w:name w:val="font171"/>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2532</Characters>
  <Lines>1</Lines>
  <Paragraphs>1</Paragraphs>
  <TotalTime>4</TotalTime>
  <ScaleCrop>false</ScaleCrop>
  <LinksUpToDate>false</LinksUpToDate>
  <CharactersWithSpaces>2541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2024-12-19T07:47:00Z</cp:lastPrinted>
  <dcterms:modified xsi:type="dcterms:W3CDTF">2025-07-10T09:14:20Z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48C61CB29D3F4D9384F5922CF0F7FFB4</vt:lpwstr>
  </property>
  <property fmtid="{D5CDD505-2E9C-101B-9397-08002B2CF9AE}" pid="4" name="KSOTemplateDocerSaveRecord">
    <vt:lpwstr>eyJoZGlkIjoiZmQyOTA0Yzc2NWNjY2NjN2JjNjYwZGFhMjI5MTIwNjUiLCJ1c2VySWQiOiI1Nzc3MTA5NDkifQ==</vt:lpwstr>
  </property>
</Properties>
</file>