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E88" w:rsidRPr="00B93B07" w:rsidRDefault="002E2E88">
      <w:pPr>
        <w:adjustRightInd/>
        <w:spacing w:line="240" w:lineRule="auto"/>
        <w:rPr>
          <w:rFonts w:eastAsia="方正黑体_GBK"/>
          <w:bCs/>
        </w:rPr>
      </w:pPr>
      <w:r>
        <w:rPr>
          <w:rFonts w:eastAsia="方正黑体_GBK" w:hint="eastAsia"/>
          <w:bCs/>
        </w:rPr>
        <w:t>附件</w:t>
      </w:r>
    </w:p>
    <w:p w:rsidR="002E2E88" w:rsidRPr="00B93B07" w:rsidRDefault="002E2E88">
      <w:pPr>
        <w:adjustRightInd/>
        <w:spacing w:line="240" w:lineRule="auto"/>
        <w:rPr>
          <w:rFonts w:eastAsia="方正黑体_GBK"/>
          <w:bCs/>
        </w:rPr>
      </w:pPr>
    </w:p>
    <w:p w:rsidR="002E2E88" w:rsidRPr="00B93B07" w:rsidRDefault="002E2E88">
      <w:pPr>
        <w:adjustRightInd/>
        <w:spacing w:line="240" w:lineRule="auto"/>
        <w:rPr>
          <w:rFonts w:eastAsia="方正黑体_GBK"/>
          <w:bCs/>
        </w:rPr>
      </w:pPr>
    </w:p>
    <w:p w:rsidR="002E2E88" w:rsidRDefault="002E2E88">
      <w:pPr>
        <w:adjustRightInd/>
        <w:spacing w:line="240" w:lineRule="auto"/>
        <w:rPr>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75pt;margin-top:15.75pt;width:425.2pt;height:53.85pt;z-index:251658240" fillcolor="red" strokecolor="red" strokeweight="1pt">
            <v:textpath style="font-family:&quot;方正小标宋_GBK&quot;;font-weight:bold" trim="t" fitpath="t" string="重庆市发展和改革委员会"/>
          </v:shape>
        </w:pict>
      </w:r>
    </w:p>
    <w:p w:rsidR="002E2E88" w:rsidRDefault="002E2E88">
      <w:pPr>
        <w:adjustRightInd/>
        <w:spacing w:line="240" w:lineRule="auto"/>
        <w:rPr>
          <w:bCs/>
        </w:rPr>
      </w:pPr>
    </w:p>
    <w:p w:rsidR="002E2E88" w:rsidRDefault="002E2E88">
      <w:pPr>
        <w:adjustRightInd/>
        <w:spacing w:line="240" w:lineRule="auto"/>
        <w:rPr>
          <w:bCs/>
        </w:rPr>
      </w:pPr>
    </w:p>
    <w:p w:rsidR="002E2E88" w:rsidRDefault="002E2E88">
      <w:pPr>
        <w:adjustRightInd/>
        <w:spacing w:line="240" w:lineRule="auto"/>
        <w:rPr>
          <w:bCs/>
        </w:rPr>
      </w:pPr>
    </w:p>
    <w:p w:rsidR="002E2E88" w:rsidRDefault="002E2E88">
      <w:pPr>
        <w:adjustRightInd/>
        <w:spacing w:line="240" w:lineRule="auto"/>
        <w:rPr>
          <w:bCs/>
        </w:rPr>
      </w:pPr>
    </w:p>
    <w:p w:rsidR="002E2E88" w:rsidRDefault="002E2E88">
      <w:pPr>
        <w:adjustRightInd/>
        <w:spacing w:line="240" w:lineRule="auto"/>
        <w:jc w:val="center"/>
        <w:rPr>
          <w:bCs/>
        </w:rPr>
      </w:pPr>
      <w:r>
        <w:rPr>
          <w:noProof/>
        </w:rPr>
        <w:pict>
          <v:rect id="_x0000_s1028" style="position:absolute;left:0;text-align:left;margin-left:0;margin-top:28.95pt;width:442.2pt;height:2.25pt;z-index:251659264;mso-position-horizontal:center" fillcolor="#ff0202" stroked="f">
            <v:textbox>
              <w:txbxContent>
                <w:p w:rsidR="002E2E88" w:rsidRDefault="002E2E88">
                  <w:pPr>
                    <w:jc w:val="center"/>
                  </w:pPr>
                </w:p>
              </w:txbxContent>
            </v:textbox>
          </v:rect>
        </w:pict>
      </w:r>
      <w:r>
        <w:rPr>
          <w:rFonts w:hint="eastAsia"/>
          <w:bCs/>
        </w:rPr>
        <w:t>渝发改收费〔</w:t>
      </w:r>
      <w:r>
        <w:rPr>
          <w:bCs/>
        </w:rPr>
        <w:t>2022</w:t>
      </w:r>
      <w:r>
        <w:rPr>
          <w:rFonts w:hint="eastAsia"/>
          <w:bCs/>
        </w:rPr>
        <w:t>〕</w:t>
      </w:r>
      <w:r>
        <w:rPr>
          <w:bCs/>
        </w:rPr>
        <w:t>947</w:t>
      </w:r>
      <w:r>
        <w:rPr>
          <w:rFonts w:hint="eastAsia"/>
          <w:bCs/>
        </w:rPr>
        <w:t>号</w:t>
      </w:r>
      <w:r>
        <w:rPr>
          <w:bCs/>
        </w:rPr>
        <w:t xml:space="preserve"> </w:t>
      </w:r>
    </w:p>
    <w:p w:rsidR="002E2E88" w:rsidRDefault="002E2E88" w:rsidP="00B93B07">
      <w:pPr>
        <w:adjustRightInd/>
        <w:spacing w:line="240" w:lineRule="auto"/>
        <w:jc w:val="center"/>
        <w:rPr>
          <w:bCs/>
        </w:rPr>
      </w:pPr>
    </w:p>
    <w:p w:rsidR="002E2E88" w:rsidRDefault="002E2E88" w:rsidP="00B93B07">
      <w:pPr>
        <w:adjustRightInd/>
        <w:spacing w:line="240" w:lineRule="auto"/>
        <w:rPr>
          <w:bCs/>
        </w:rPr>
      </w:pPr>
    </w:p>
    <w:p w:rsidR="002E2E88" w:rsidRPr="00B93B07" w:rsidRDefault="002E2E88" w:rsidP="00B93B07">
      <w:pPr>
        <w:adjustRightInd/>
        <w:spacing w:line="580" w:lineRule="exact"/>
        <w:jc w:val="center"/>
        <w:textAlignment w:val="auto"/>
        <w:rPr>
          <w:rFonts w:eastAsia="方正小标宋_GBK"/>
          <w:kern w:val="2"/>
          <w:sz w:val="44"/>
          <w:szCs w:val="44"/>
        </w:rPr>
      </w:pPr>
      <w:bookmarkStart w:id="0" w:name="正文"/>
      <w:bookmarkEnd w:id="0"/>
      <w:r w:rsidRPr="00CD5F49">
        <w:rPr>
          <w:rFonts w:eastAsia="方正小标宋_GBK" w:hint="eastAsia"/>
          <w:kern w:val="2"/>
          <w:sz w:val="44"/>
          <w:szCs w:val="44"/>
        </w:rPr>
        <w:t>关于印发《重庆市涉企违规收费</w:t>
      </w:r>
    </w:p>
    <w:p w:rsidR="002E2E88" w:rsidRPr="00B93B07" w:rsidRDefault="002E2E88" w:rsidP="00B93B07">
      <w:pPr>
        <w:adjustRightInd/>
        <w:spacing w:line="580" w:lineRule="exact"/>
        <w:jc w:val="center"/>
        <w:textAlignment w:val="auto"/>
        <w:rPr>
          <w:rFonts w:eastAsia="方正小标宋_GBK"/>
          <w:kern w:val="2"/>
          <w:sz w:val="44"/>
          <w:szCs w:val="44"/>
        </w:rPr>
      </w:pPr>
      <w:r w:rsidRPr="00CD5F49">
        <w:rPr>
          <w:rFonts w:eastAsia="方正小标宋_GBK" w:hint="eastAsia"/>
          <w:kern w:val="2"/>
          <w:sz w:val="44"/>
          <w:szCs w:val="44"/>
        </w:rPr>
        <w:t>专项整治行动实施方案》的通知</w:t>
      </w:r>
    </w:p>
    <w:p w:rsidR="002E2E88" w:rsidRPr="00B93B07" w:rsidRDefault="002E2E88" w:rsidP="00B93B07">
      <w:pPr>
        <w:adjustRightInd/>
        <w:spacing w:line="580" w:lineRule="exact"/>
        <w:textAlignment w:val="auto"/>
        <w:rPr>
          <w:kern w:val="2"/>
        </w:rPr>
      </w:pPr>
    </w:p>
    <w:p w:rsidR="002E2E88" w:rsidRPr="00B93B07" w:rsidRDefault="002E2E88" w:rsidP="00B93B07">
      <w:pPr>
        <w:adjustRightInd/>
        <w:spacing w:line="240" w:lineRule="auto"/>
        <w:textAlignment w:val="auto"/>
        <w:rPr>
          <w:kern w:val="2"/>
        </w:rPr>
      </w:pPr>
      <w:r w:rsidRPr="00CD5F49">
        <w:rPr>
          <w:rFonts w:hint="eastAsia"/>
          <w:kern w:val="2"/>
        </w:rPr>
        <w:t>市级有关部门，各直属机构，有关单位，各区（县）发展改革委、经济信息委、财政局、市场监管局，两江新区市场监管局、经济信息委、财政局，西部科学城重庆高新区改革发展局、经济信息委、财政局、市场监管局，万盛经开区发展改革局、经济信息委、财政局、市场监管局：</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根据《国家发展改革委等部门关于印发（涉企违规收费专项整治行动方案）的通知》（发改价格〔</w:t>
      </w:r>
      <w:r w:rsidRPr="00CD5F49">
        <w:rPr>
          <w:kern w:val="2"/>
        </w:rPr>
        <w:t>2022</w:t>
      </w:r>
      <w:r w:rsidRPr="00CD5F49">
        <w:rPr>
          <w:rFonts w:hint="eastAsia"/>
          <w:kern w:val="2"/>
        </w:rPr>
        <w:t>〕</w:t>
      </w:r>
      <w:r w:rsidRPr="00CD5F49">
        <w:rPr>
          <w:kern w:val="2"/>
        </w:rPr>
        <w:t>964</w:t>
      </w:r>
      <w:r w:rsidRPr="00CD5F49">
        <w:rPr>
          <w:rFonts w:hint="eastAsia"/>
          <w:kern w:val="2"/>
        </w:rPr>
        <w:t>号）精神和市政府工作要求，重庆市发展和改革委员会等四部门共同研究制定了《重庆市涉企违规收费专项整治行动实施方案》，现印发你们，请认真贯彻落实。</w:t>
      </w: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100" w:firstLine="316"/>
        <w:textAlignment w:val="auto"/>
        <w:rPr>
          <w:kern w:val="2"/>
        </w:rPr>
      </w:pPr>
      <w:r w:rsidRPr="00CD5F49">
        <w:rPr>
          <w:rFonts w:hint="eastAsia"/>
          <w:kern w:val="2"/>
        </w:rPr>
        <w:t>重庆市发展和改革委员会</w:t>
      </w:r>
      <w:r w:rsidRPr="00CD5F49">
        <w:rPr>
          <w:kern w:val="2"/>
        </w:rPr>
        <w:t xml:space="preserve">     </w:t>
      </w:r>
      <w:r w:rsidRPr="00CD5F49">
        <w:rPr>
          <w:rFonts w:hint="eastAsia"/>
          <w:kern w:val="2"/>
        </w:rPr>
        <w:t>重庆市经济和信息化委员会</w:t>
      </w:r>
    </w:p>
    <w:p w:rsidR="002E2E88" w:rsidRPr="00B93B07" w:rsidRDefault="002E2E88" w:rsidP="00B93B07">
      <w:pPr>
        <w:adjustRightInd/>
        <w:spacing w:line="240" w:lineRule="auto"/>
        <w:textAlignment w:val="auto"/>
        <w:rPr>
          <w:kern w:val="2"/>
        </w:rPr>
      </w:pPr>
    </w:p>
    <w:p w:rsidR="002E2E88" w:rsidRPr="00B93B07" w:rsidRDefault="002E2E88" w:rsidP="00B93B07">
      <w:pPr>
        <w:adjustRightInd/>
        <w:spacing w:line="240" w:lineRule="auto"/>
        <w:textAlignment w:val="auto"/>
        <w:rPr>
          <w:kern w:val="2"/>
        </w:rPr>
      </w:pPr>
    </w:p>
    <w:p w:rsidR="002E2E88" w:rsidRPr="00B93B07" w:rsidRDefault="002E2E88" w:rsidP="00B93B07">
      <w:pPr>
        <w:adjustRightInd/>
        <w:spacing w:line="240" w:lineRule="auto"/>
        <w:textAlignment w:val="auto"/>
        <w:rPr>
          <w:kern w:val="2"/>
        </w:rPr>
      </w:pPr>
    </w:p>
    <w:p w:rsidR="002E2E88" w:rsidRPr="00B93B07" w:rsidRDefault="002E2E88" w:rsidP="00B93B07">
      <w:pPr>
        <w:adjustRightInd/>
        <w:spacing w:line="240" w:lineRule="auto"/>
        <w:textAlignment w:val="auto"/>
        <w:rPr>
          <w:kern w:val="2"/>
        </w:rPr>
      </w:pPr>
    </w:p>
    <w:p w:rsidR="002E2E88" w:rsidRPr="00B93B07" w:rsidRDefault="002E2E88" w:rsidP="00B93B07">
      <w:pPr>
        <w:adjustRightInd/>
        <w:spacing w:line="240" w:lineRule="auto"/>
        <w:ind w:firstLineChars="100" w:firstLine="316"/>
        <w:textAlignment w:val="auto"/>
        <w:rPr>
          <w:kern w:val="2"/>
        </w:rPr>
      </w:pPr>
      <w:r w:rsidRPr="00CD5F49">
        <w:rPr>
          <w:rFonts w:hint="eastAsia"/>
          <w:kern w:val="2"/>
        </w:rPr>
        <w:t>重庆市财政局</w:t>
      </w:r>
      <w:r w:rsidRPr="00CD5F49">
        <w:rPr>
          <w:kern w:val="2"/>
        </w:rPr>
        <w:t xml:space="preserve">                </w:t>
      </w:r>
      <w:r w:rsidRPr="00CD5F49">
        <w:rPr>
          <w:rFonts w:hint="eastAsia"/>
          <w:kern w:val="2"/>
        </w:rPr>
        <w:t>重庆市市场监督管理局</w:t>
      </w:r>
    </w:p>
    <w:p w:rsidR="002E2E88" w:rsidRPr="00B93B07" w:rsidRDefault="002E2E88" w:rsidP="00B93B07">
      <w:pPr>
        <w:adjustRightInd/>
        <w:spacing w:line="240" w:lineRule="auto"/>
        <w:textAlignment w:val="auto"/>
        <w:rPr>
          <w:kern w:val="2"/>
        </w:rPr>
      </w:pPr>
      <w:r w:rsidRPr="00CD5F49">
        <w:rPr>
          <w:kern w:val="2"/>
        </w:rPr>
        <w:t xml:space="preserve">                                 </w:t>
      </w:r>
      <w:smartTag w:uri="urn:schemas-microsoft-com:office:smarttags" w:element="chsdate">
        <w:smartTagPr>
          <w:attr w:name="IsROCDate" w:val="False"/>
          <w:attr w:name="IsLunarDate" w:val="False"/>
          <w:attr w:name="Day" w:val="28"/>
          <w:attr w:name="Month" w:val="7"/>
          <w:attr w:name="Year" w:val="2022"/>
        </w:smartTagPr>
        <w:r w:rsidRPr="00CD5F49">
          <w:rPr>
            <w:kern w:val="2"/>
          </w:rPr>
          <w:t>2022</w:t>
        </w:r>
        <w:r w:rsidRPr="00CD5F49">
          <w:rPr>
            <w:rFonts w:hint="eastAsia"/>
            <w:kern w:val="2"/>
          </w:rPr>
          <w:t>年</w:t>
        </w:r>
        <w:r w:rsidRPr="00CD5F49">
          <w:rPr>
            <w:kern w:val="2"/>
          </w:rPr>
          <w:t>7</w:t>
        </w:r>
        <w:r w:rsidRPr="00CD5F49">
          <w:rPr>
            <w:rFonts w:hint="eastAsia"/>
            <w:kern w:val="2"/>
          </w:rPr>
          <w:t>月</w:t>
        </w:r>
        <w:r w:rsidRPr="00CD5F49">
          <w:rPr>
            <w:kern w:val="2"/>
          </w:rPr>
          <w:t>28</w:t>
        </w:r>
        <w:r w:rsidRPr="00CD5F49">
          <w:rPr>
            <w:rFonts w:hint="eastAsia"/>
            <w:kern w:val="2"/>
          </w:rPr>
          <w:t>日</w:t>
        </w:r>
      </w:smartTag>
      <w:r w:rsidRPr="00CD5F49">
        <w:rPr>
          <w:kern w:val="2"/>
        </w:rPr>
        <w:t xml:space="preserve">   </w:t>
      </w:r>
    </w:p>
    <w:p w:rsidR="002E2E88" w:rsidRPr="00B93B07" w:rsidRDefault="002E2E88">
      <w:pPr>
        <w:adjustRightInd/>
        <w:spacing w:line="240" w:lineRule="auto"/>
        <w:ind w:firstLineChars="200" w:firstLine="632"/>
        <w:textAlignment w:val="auto"/>
        <w:rPr>
          <w:kern w:val="2"/>
        </w:rPr>
      </w:pPr>
      <w:r w:rsidRPr="00CD5F49">
        <w:rPr>
          <w:rFonts w:hint="eastAsia"/>
          <w:kern w:val="2"/>
        </w:rPr>
        <w:t>（</w:t>
      </w:r>
      <w:r>
        <w:rPr>
          <w:rFonts w:cs="方正仿宋_GBK" w:hint="eastAsia"/>
          <w:kern w:val="2"/>
        </w:rPr>
        <w:t>市发展改革委联系人：</w:t>
      </w:r>
      <w:r w:rsidRPr="00CD5F49">
        <w:rPr>
          <w:rFonts w:hint="eastAsia"/>
          <w:kern w:val="2"/>
        </w:rPr>
        <w:t>彭伟平，联系电话：</w:t>
      </w:r>
      <w:r w:rsidRPr="00CD5F49">
        <w:rPr>
          <w:kern w:val="2"/>
        </w:rPr>
        <w:t>67575681</w:t>
      </w:r>
      <w:r w:rsidRPr="00CD5F49">
        <w:rPr>
          <w:rFonts w:hint="eastAsia"/>
          <w:kern w:val="2"/>
        </w:rPr>
        <w:t>，邮箱：</w:t>
      </w:r>
      <w:r w:rsidRPr="00CD5F49">
        <w:rPr>
          <w:kern w:val="2"/>
        </w:rPr>
        <w:t>cqsfgwsfc@sina.com</w:t>
      </w:r>
      <w:r w:rsidRPr="00CD5F49">
        <w:rPr>
          <w:rFonts w:hint="eastAsia"/>
          <w:kern w:val="2"/>
        </w:rPr>
        <w:t>，市经济信息委：李妤，联系电话：</w:t>
      </w:r>
      <w:r w:rsidRPr="00CD5F49">
        <w:rPr>
          <w:kern w:val="2"/>
        </w:rPr>
        <w:t>63895852</w:t>
      </w:r>
      <w:r w:rsidRPr="00CD5F49">
        <w:rPr>
          <w:rFonts w:hint="eastAsia"/>
          <w:kern w:val="2"/>
        </w:rPr>
        <w:t>，邮箱：</w:t>
      </w:r>
      <w:r w:rsidRPr="00CD5F49">
        <w:rPr>
          <w:kern w:val="2"/>
        </w:rPr>
        <w:t>cqjxwyxj@163.com</w:t>
      </w:r>
      <w:r w:rsidRPr="00CD5F49">
        <w:rPr>
          <w:rFonts w:hint="eastAsia"/>
          <w:kern w:val="2"/>
        </w:rPr>
        <w:t>，市财政局：洪艳，联系电话：</w:t>
      </w:r>
      <w:r w:rsidRPr="00CD5F49">
        <w:rPr>
          <w:kern w:val="2"/>
        </w:rPr>
        <w:t>67575445</w:t>
      </w:r>
      <w:r w:rsidRPr="00CD5F49">
        <w:rPr>
          <w:rFonts w:hint="eastAsia"/>
          <w:kern w:val="2"/>
        </w:rPr>
        <w:t>，邮箱：</w:t>
      </w:r>
      <w:r w:rsidRPr="00CD5F49">
        <w:rPr>
          <w:kern w:val="2"/>
        </w:rPr>
        <w:t>czjzhc411@163.com</w:t>
      </w:r>
      <w:r w:rsidRPr="00CD5F49">
        <w:rPr>
          <w:rFonts w:hint="eastAsia"/>
          <w:kern w:val="2"/>
        </w:rPr>
        <w:t>，市市场监管局：佘红霞，联系电话：</w:t>
      </w:r>
      <w:r w:rsidRPr="00CD5F49">
        <w:rPr>
          <w:kern w:val="2"/>
        </w:rPr>
        <w:t>63050307</w:t>
      </w:r>
      <w:r w:rsidRPr="00CD5F49">
        <w:rPr>
          <w:rFonts w:hint="eastAsia"/>
          <w:kern w:val="2"/>
        </w:rPr>
        <w:t>，邮箱：</w:t>
      </w:r>
      <w:r w:rsidRPr="00CD5F49">
        <w:rPr>
          <w:kern w:val="2"/>
        </w:rPr>
        <w:t>cqscjgsfc@126.com</w:t>
      </w:r>
      <w:r w:rsidRPr="00CD5F49">
        <w:rPr>
          <w:rFonts w:hint="eastAsia"/>
          <w:kern w:val="2"/>
        </w:rPr>
        <w:t>）</w:t>
      </w:r>
    </w:p>
    <w:p w:rsidR="002E2E88" w:rsidRPr="00B93B07" w:rsidRDefault="002E2E88" w:rsidP="00B93B07">
      <w:pPr>
        <w:adjustRightInd/>
        <w:spacing w:line="240" w:lineRule="auto"/>
        <w:ind w:firstLineChars="200" w:firstLine="632"/>
        <w:textAlignment w:val="auto"/>
        <w:rPr>
          <w:kern w:val="2"/>
        </w:rPr>
      </w:pPr>
    </w:p>
    <w:p w:rsidR="002E2E88" w:rsidRPr="00CD5F49" w:rsidRDefault="002E2E88" w:rsidP="00B93B07">
      <w:pPr>
        <w:adjustRightInd/>
        <w:spacing w:line="580" w:lineRule="exact"/>
        <w:jc w:val="center"/>
        <w:textAlignment w:val="auto"/>
        <w:rPr>
          <w:rFonts w:eastAsia="方正小标宋_GBK"/>
          <w:kern w:val="2"/>
          <w:sz w:val="44"/>
          <w:szCs w:val="44"/>
        </w:rPr>
      </w:pPr>
      <w:r w:rsidRPr="00B93B07">
        <w:rPr>
          <w:kern w:val="2"/>
        </w:rPr>
        <w:br w:type="page"/>
      </w:r>
    </w:p>
    <w:p w:rsidR="002E2E88" w:rsidRPr="00B93B07" w:rsidRDefault="002E2E88" w:rsidP="00B93B07">
      <w:pPr>
        <w:adjustRightInd/>
        <w:spacing w:line="580" w:lineRule="exact"/>
        <w:jc w:val="center"/>
        <w:textAlignment w:val="auto"/>
        <w:rPr>
          <w:rFonts w:eastAsia="方正小标宋_GBK"/>
          <w:kern w:val="2"/>
          <w:sz w:val="44"/>
          <w:szCs w:val="44"/>
        </w:rPr>
      </w:pPr>
      <w:r w:rsidRPr="00CD5F49">
        <w:rPr>
          <w:rFonts w:eastAsia="方正小标宋_GBK" w:hint="eastAsia"/>
          <w:kern w:val="2"/>
          <w:sz w:val="44"/>
          <w:szCs w:val="44"/>
        </w:rPr>
        <w:t>重庆市涉企违规收费专项整治行动实施方案</w:t>
      </w: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rFonts w:eastAsia="方正黑体_GBK"/>
          <w:kern w:val="2"/>
        </w:rPr>
      </w:pPr>
      <w:r w:rsidRPr="00CD5F49">
        <w:rPr>
          <w:rFonts w:hint="eastAsia"/>
          <w:kern w:val="2"/>
        </w:rPr>
        <w:t>整治涉企违规收费，坚决查处乱收费、乱罚款、乱摊派，是为市场主体特别是中小微企业和个体工商户减负的重要举措。为贯彻落实党中央、国务院决策部署，推动降费减负各项政策落到实处，支持助企纾困，进一步优化营商环境，根据《国家发展改革委等部门关于印发（涉企违规收费专项整治行动方案）的通知》（发改价格〔</w:t>
      </w:r>
      <w:r w:rsidRPr="00CD5F49">
        <w:rPr>
          <w:kern w:val="2"/>
        </w:rPr>
        <w:t>2022</w:t>
      </w:r>
      <w:r w:rsidRPr="00CD5F49">
        <w:rPr>
          <w:rFonts w:hint="eastAsia"/>
          <w:kern w:val="2"/>
        </w:rPr>
        <w:t>〕</w:t>
      </w:r>
      <w:r w:rsidRPr="00CD5F49">
        <w:rPr>
          <w:kern w:val="2"/>
        </w:rPr>
        <w:t>964</w:t>
      </w:r>
      <w:r w:rsidRPr="00CD5F49">
        <w:rPr>
          <w:rFonts w:hint="eastAsia"/>
          <w:kern w:val="2"/>
        </w:rPr>
        <w:t>号）精神和市政府工作要求，结合我市工作实际，制定本方案。</w:t>
      </w:r>
    </w:p>
    <w:p w:rsidR="002E2E88" w:rsidRPr="00B93B07" w:rsidRDefault="002E2E88" w:rsidP="00B93B07">
      <w:pPr>
        <w:adjustRightInd/>
        <w:spacing w:line="240" w:lineRule="auto"/>
        <w:ind w:firstLineChars="200" w:firstLine="632"/>
        <w:textAlignment w:val="auto"/>
        <w:rPr>
          <w:rFonts w:eastAsia="方正黑体_GBK"/>
          <w:kern w:val="2"/>
        </w:rPr>
      </w:pPr>
      <w:r w:rsidRPr="00CD5F49">
        <w:rPr>
          <w:rFonts w:eastAsia="方正黑体_GBK" w:hint="eastAsia"/>
          <w:kern w:val="2"/>
        </w:rPr>
        <w:t>一、总体要求</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以习近平新时代中国特色社会主义思想为指导，全面贯彻党的十九大和十九届历次全会精神，认真落实市第六次党代会部署，完整、准确、全面贯彻新发展理念，坚持问题导向和目标导向，全面排查交通物流、水电气、地方财经、金融、行业协会商会等领域涉企违规收费问题，专项整治乱收费、乱罚款、乱摊派，建立协同治理和联合惩戒机制，重点查处落实降费减负政策不到位、借疫情防控违规设立收费项目、不按要求执行国家和市已出台惠企收费政策等行为，坚持对违法违规收费行为“零容忍”，切实减轻各类市场主体的不合理负担。专项整治要强化协同治理，加强部门配合、上下联动，发挥社会监督作用，形成监管合力；强化联合惩戒，加大查处力度，发挥警示作用，营造自律守法氛围；强化标本兼治，推动完善长效监管机制，全面规范各类收费行为。</w:t>
      </w:r>
    </w:p>
    <w:p w:rsidR="002E2E88" w:rsidRPr="00B93B07" w:rsidRDefault="002E2E88" w:rsidP="00B93B07">
      <w:pPr>
        <w:adjustRightInd/>
        <w:spacing w:line="240" w:lineRule="auto"/>
        <w:ind w:firstLineChars="200" w:firstLine="632"/>
        <w:textAlignment w:val="auto"/>
        <w:rPr>
          <w:rFonts w:eastAsia="方正黑体_GBK"/>
          <w:kern w:val="2"/>
        </w:rPr>
      </w:pPr>
      <w:r w:rsidRPr="00CD5F49">
        <w:rPr>
          <w:rFonts w:eastAsia="方正黑体_GBK" w:hint="eastAsia"/>
          <w:kern w:val="2"/>
        </w:rPr>
        <w:t>二、重点任务</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一）交通物流领域涉企违规收费问题专项整治。重点整治水运、公路、航空、铁路等领域落实助企纾困有关降费优惠政策不到位、继续收取已明令取消的费用或重复收费、为规避政策规定拆分收费项目、不执行或推迟执行政府指导价等问题。查处部分企业利用承担疫情防控任务巧立名目违规收取多种费用、随意提升收费标准、扩大收费范围等行为，严禁有关单位以疫情防控为名向交通物流企业实行强制摊派等，切实保障货运物流畅通高效。加大口岸收费监管力度，督促船公司、港口、船代、货代、堆场、报关等环节严格执行价格法律法规和相关政策，严格执行收费项目和标准公示制度，依法查处不按公示价格标准收费、随意增加收费项目或价格欺诈等价格违法行为。〔市交通局牵头负责，市级有关部门（单位）按职责分工负责〕</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二）水电气领域涉企违规收费问题专项整治。加强供水供电供气领域红线内外接入、建设安装、更新改造、维护维修领域等价格监管，重点整治不执行政府定价和政府指导价、利用垄断地位转嫁应由自身承担的费用、自定标准自设项目收取费用、对计量装置及强制检定违规收费等行为。重点整治非电网直供电环节不合理加价、违规加价等问题，查处以用电服务费等名义向用户重复分摊收费、未落实电价收费公示制度、清退已收取的不合理费用不彻底不及时等行为，严禁供电价格上涨超过政策规定的最大允许上浮幅度。〔市发展改革委牵头负责，市级有关部门（单位）按职责分工负责〕</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三）地方财经领域涉企违规收费问题专项整治。重点整治降费减负助企纾困政策未有效落实、采取打折扣搞变通方式侵蚀降费减负红利、相关政策红利未及时有效惠及市场主体等问题，严禁违反收费基金立项审批权限自立名目收费、扩大收费范围、提高征收标准等，确保取消、停征、免征及降低征收标准的收费基金落到市场主体。督促指导区县政府和下属单位加强财政收支预算管理，严肃查处违规下达收入目标任务、违规以财政支出方式实施与企业缴纳税费挂钩的返还政策、征收过头税费、集中开展逐利式乱检查乱罚款、向市场主体强制或变相摊派等加重市场主体负担的行为，坚决禁止乱收费、乱罚款、乱摊派等问题。〔市财政局牵头负责，市级有关部门（单位）按职责分工负责〕</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四）金融领域涉企违规收费问题专项整治。重点整治商业银行未按规定披露服务价格信息、超出价格公示标准收费、只收费不服务或少服务、未提供实质性服务而收费等问题，查处利用优势地位转嫁应由银行承担的费用、贷款强制捆绑金融产品或服务、未落实国家对小微企业和个体工商户等市场主体银行服务收费优惠政策和措施、执行内部减免优惠政策要求不到位等行为，督促银行不折不扣落实减免服务收费、减轻企业负担等政策要求，规范服务价格管理和收费行为，进一步加强服务合作管理，提升金融服务质效。〔重庆银保监局牵头负责，市级有关部门（单位）按职责分工负责〕</w:t>
      </w:r>
    </w:p>
    <w:p w:rsidR="002E2E88" w:rsidRPr="00DB41C8" w:rsidRDefault="002E2E88" w:rsidP="00B93B07">
      <w:pPr>
        <w:adjustRightInd/>
        <w:spacing w:line="240" w:lineRule="auto"/>
        <w:ind w:firstLineChars="200" w:firstLine="632"/>
        <w:textAlignment w:val="auto"/>
        <w:rPr>
          <w:color w:val="FF0000"/>
          <w:kern w:val="2"/>
        </w:rPr>
      </w:pPr>
      <w:r w:rsidRPr="00CD5F49">
        <w:rPr>
          <w:rFonts w:hint="eastAsia"/>
          <w:kern w:val="2"/>
        </w:rPr>
        <w:t>（五）</w:t>
      </w:r>
      <w:r w:rsidRPr="00FE63A0">
        <w:rPr>
          <w:rFonts w:hint="eastAsia"/>
          <w:kern w:val="2"/>
        </w:rPr>
        <w:t>行业协会商会及中介机构涉企违规收费问题专项整治。在已有清理整治工作基础上，开展行业协会商会违规收费问题“回头看”，重点整治行业协会商会利用行政委托事项及其他行政影响力强制或变相强制企业入会并收取会费、擅自设立收费项目或提高收费标准，以及强制或诱导企业参加会议、培训、展览、考核评比、表彰、出国考察等收费活动，强制市场主体为行业协会商会赞助、捐赠，强制市场主体付费订购有关产品等行为，督促行业协会商会进一步规范会费、经营服务性收费标准等。严肃查处中介机构超过政府定价和政府指导价违规收费、向市场主体转嫁应由政府部门承担的费用、将行政审批事项转为中介服务并收费等行为。〔市民政局牵头负责，市级有关部门（单位）按职责分工负责〕</w:t>
      </w:r>
    </w:p>
    <w:p w:rsidR="002E2E88" w:rsidRPr="00B93B07" w:rsidRDefault="002E2E88" w:rsidP="00B93B07">
      <w:pPr>
        <w:adjustRightInd/>
        <w:spacing w:line="240" w:lineRule="auto"/>
        <w:ind w:firstLineChars="200" w:firstLine="632"/>
        <w:textAlignment w:val="auto"/>
        <w:rPr>
          <w:rFonts w:eastAsia="方正黑体_GBK"/>
          <w:kern w:val="2"/>
        </w:rPr>
      </w:pPr>
      <w:r w:rsidRPr="00CD5F49">
        <w:rPr>
          <w:rFonts w:eastAsia="方正黑体_GBK" w:hint="eastAsia"/>
          <w:kern w:val="2"/>
        </w:rPr>
        <w:t>三、组织实施</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专项整治行动分为四个阶段：</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（一）部署准备（</w:t>
      </w:r>
      <w:r w:rsidRPr="00CD5F49">
        <w:rPr>
          <w:kern w:val="2"/>
        </w:rPr>
        <w:t>2022</w:t>
      </w:r>
      <w:r w:rsidRPr="00CD5F49">
        <w:rPr>
          <w:rFonts w:hint="eastAsia"/>
          <w:kern w:val="2"/>
        </w:rPr>
        <w:t>年</w:t>
      </w:r>
      <w:r w:rsidRPr="00CD5F49">
        <w:rPr>
          <w:kern w:val="2"/>
        </w:rPr>
        <w:t>7</w:t>
      </w:r>
      <w:r w:rsidRPr="00CD5F49">
        <w:rPr>
          <w:rFonts w:hint="eastAsia"/>
          <w:kern w:val="2"/>
        </w:rPr>
        <w:t>月）。由市发展改革委会同市经济信息委、市财政局、市市场监管局，建立专项工作机制，制定专项整治行动实施方案。相关行业主管部门全面梳理本领域出台的涉企收费政策，同步做好已出台涉企收费优惠措施的政策解读，加强涉企违规收费问题摸排。通过</w:t>
      </w:r>
      <w:r w:rsidRPr="00CD5F49">
        <w:rPr>
          <w:kern w:val="2"/>
        </w:rPr>
        <w:t>12381</w:t>
      </w:r>
      <w:r w:rsidRPr="00CD5F49">
        <w:rPr>
          <w:rFonts w:hint="eastAsia"/>
          <w:kern w:val="2"/>
        </w:rPr>
        <w:t>、</w:t>
      </w:r>
      <w:r w:rsidRPr="00CD5F49">
        <w:rPr>
          <w:kern w:val="2"/>
        </w:rPr>
        <w:t>12315</w:t>
      </w:r>
      <w:r w:rsidRPr="00CD5F49">
        <w:rPr>
          <w:rFonts w:hint="eastAsia"/>
          <w:kern w:val="2"/>
        </w:rPr>
        <w:t>和</w:t>
      </w:r>
      <w:r w:rsidRPr="00CD5F49">
        <w:rPr>
          <w:kern w:val="2"/>
        </w:rPr>
        <w:t>023-67517976</w:t>
      </w:r>
      <w:r w:rsidRPr="00CD5F49">
        <w:rPr>
          <w:rFonts w:hint="eastAsia"/>
          <w:kern w:val="2"/>
        </w:rPr>
        <w:t>等热线电话接受社会投诉举报，设立专门渠道收集有关问题线索和意见建议，在涉企收费政策情况梳理和投诉举报反映问题等基础上，建立涉企违规收费问题台账。</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（二）自查自纠（</w:t>
      </w:r>
      <w:r w:rsidRPr="00CD5F49">
        <w:rPr>
          <w:kern w:val="2"/>
        </w:rPr>
        <w:t>2022</w:t>
      </w:r>
      <w:r w:rsidRPr="00CD5F49">
        <w:rPr>
          <w:rFonts w:hint="eastAsia"/>
          <w:kern w:val="2"/>
        </w:rPr>
        <w:t>年</w:t>
      </w:r>
      <w:r w:rsidRPr="00CD5F49">
        <w:rPr>
          <w:kern w:val="2"/>
        </w:rPr>
        <w:t>8</w:t>
      </w:r>
      <w:r w:rsidRPr="00CD5F49">
        <w:rPr>
          <w:rFonts w:hint="eastAsia"/>
          <w:kern w:val="2"/>
        </w:rPr>
        <w:t>月一</w:t>
      </w:r>
      <w:r w:rsidRPr="00CD5F49">
        <w:rPr>
          <w:kern w:val="2"/>
        </w:rPr>
        <w:t>9</w:t>
      </w:r>
      <w:r w:rsidRPr="00CD5F49">
        <w:rPr>
          <w:rFonts w:hint="eastAsia"/>
          <w:kern w:val="2"/>
        </w:rPr>
        <w:t>月）。由市交通局、</w:t>
      </w:r>
    </w:p>
    <w:p w:rsidR="002E2E88" w:rsidRPr="00B93B07" w:rsidRDefault="002E2E88" w:rsidP="00B93B07">
      <w:pPr>
        <w:adjustRightInd/>
        <w:spacing w:line="240" w:lineRule="auto"/>
        <w:textAlignment w:val="auto"/>
        <w:rPr>
          <w:kern w:val="2"/>
        </w:rPr>
      </w:pPr>
      <w:r w:rsidRPr="00CD5F49">
        <w:rPr>
          <w:rFonts w:hint="eastAsia"/>
          <w:kern w:val="2"/>
        </w:rPr>
        <w:t>市发展改革委、市财政局和重庆银保监局、市民政局分别会同相关部门制定工作方案，对交通物流、水电气、地方财经、金融、行业协会商会等领域的相关收费主体开展自查自纠，深入摸排投诉举报线索及相关领域存在的突出问题，及时纠正规范乱收费、乱罚款、乱摊派行为，督促做好问题整改落实。同时，重点围绕借疫情防控名义违规收费、社会中介机构不合理收费以及变相截留涉农资金等问题开展自查自纠。市经济信息委、市发展改革委要通过企业调查、媒体报道、明察暗访等多种方式，积极推动收费主体自查自纠、主动规范整改。有关牵头部门要认真分析自查自纠发现的问题，研究提出有针对性的意见建议，形成自查自纠情况报告，于</w:t>
      </w:r>
      <w:r w:rsidRPr="00CD5F49">
        <w:rPr>
          <w:kern w:val="2"/>
        </w:rPr>
        <w:t>9</w:t>
      </w:r>
      <w:r w:rsidRPr="00CD5F49">
        <w:rPr>
          <w:rFonts w:hint="eastAsia"/>
          <w:kern w:val="2"/>
        </w:rPr>
        <w:t>月</w:t>
      </w:r>
      <w:r w:rsidRPr="00CD5F49">
        <w:rPr>
          <w:kern w:val="2"/>
        </w:rPr>
        <w:t>20</w:t>
      </w:r>
      <w:r w:rsidRPr="00CD5F49">
        <w:rPr>
          <w:rFonts w:hint="eastAsia"/>
          <w:kern w:val="2"/>
        </w:rPr>
        <w:t>日前报市发展改革委、市经济信息委、市财政局、市市场监管局。</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（三）联合检查（</w:t>
      </w:r>
      <w:r w:rsidRPr="00CD5F49">
        <w:rPr>
          <w:kern w:val="2"/>
        </w:rPr>
        <w:t>2022</w:t>
      </w:r>
      <w:r w:rsidRPr="00CD5F49">
        <w:rPr>
          <w:rFonts w:hint="eastAsia"/>
          <w:kern w:val="2"/>
        </w:rPr>
        <w:t>年</w:t>
      </w:r>
      <w:r w:rsidRPr="00CD5F49">
        <w:rPr>
          <w:kern w:val="2"/>
        </w:rPr>
        <w:t>9</w:t>
      </w:r>
      <w:r w:rsidRPr="00CD5F49">
        <w:rPr>
          <w:rFonts w:hint="eastAsia"/>
          <w:kern w:val="2"/>
        </w:rPr>
        <w:t>月下旬</w:t>
      </w:r>
      <w:r w:rsidRPr="00CD5F49">
        <w:rPr>
          <w:kern w:val="2"/>
        </w:rPr>
        <w:t>—10</w:t>
      </w:r>
      <w:r w:rsidRPr="00CD5F49">
        <w:rPr>
          <w:rFonts w:hint="eastAsia"/>
          <w:kern w:val="2"/>
        </w:rPr>
        <w:t>月）。由市市场监管局牵头会同市发展改革委、市经济信息委、市财政局、市审计局等部门组成联合检查组，根据有关问题线索和自查自纠情况，对重点部门、重点地区、重点领域涉企收费情况实地开展抽查检查。对实地抽查发现的涉企违规收费项目要严肃整改、坚决取消，对违规收费主体综合采取市场监管、行业监管、信用监管等方式予以联合惩戒，对情节严重、性质恶劣的典型案例公开曝光。要及时总结有关部门落实降费减负、推动收费政策惠企利民好的经验做法，加大宣传推广力度。</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（四）总结评估（</w:t>
      </w:r>
      <w:r w:rsidRPr="00CD5F49">
        <w:rPr>
          <w:kern w:val="2"/>
        </w:rPr>
        <w:t>2022</w:t>
      </w:r>
      <w:r w:rsidRPr="00CD5F49">
        <w:rPr>
          <w:rFonts w:hint="eastAsia"/>
          <w:kern w:val="2"/>
        </w:rPr>
        <w:t>年</w:t>
      </w:r>
      <w:r w:rsidRPr="00CD5F49">
        <w:rPr>
          <w:kern w:val="2"/>
        </w:rPr>
        <w:t>11</w:t>
      </w:r>
      <w:r w:rsidRPr="00CD5F49">
        <w:rPr>
          <w:rFonts w:hint="eastAsia"/>
          <w:kern w:val="2"/>
        </w:rPr>
        <w:t>月）。由市发展改革委、市经济信息委会同市财政局、市市场监管局等部门系统梳理总结专项整治行动成果，对发现问题和整改落实情况等开展评估，深入分析涉企违规收费问题深层次原因，研究提出建立完善长效监管机制的意见建议，有关情况由市发展改革委汇总形成报告报市政府和上级主管部门。</w:t>
      </w:r>
    </w:p>
    <w:p w:rsidR="002E2E88" w:rsidRPr="00B93B07" w:rsidRDefault="002E2E88" w:rsidP="00B93B07">
      <w:pPr>
        <w:adjustRightInd/>
        <w:spacing w:line="240" w:lineRule="auto"/>
        <w:ind w:firstLineChars="200" w:firstLine="632"/>
        <w:textAlignment w:val="auto"/>
        <w:rPr>
          <w:rFonts w:eastAsia="方正黑体_GBK"/>
          <w:kern w:val="2"/>
        </w:rPr>
      </w:pPr>
      <w:r w:rsidRPr="00CD5F49">
        <w:rPr>
          <w:rFonts w:eastAsia="方正黑体_GBK" w:hint="eastAsia"/>
          <w:kern w:val="2"/>
        </w:rPr>
        <w:t>四、工作要求</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一）加强组织领导。依托市减轻企业负担联席会议机制，建立由市发展改革委、市经济信息委、市财政局、市市场监管局牵头，市交通局、市民政局、市审计局、重庆银保监局等组成的专项工作机制，加强对专项整治行动的统筹协调。下设四个专项小组，综合业务组由市发展改革委、市经济信息委牵头，负责专项整治行动的总体筹划、部署、组织和协调等；行业监管组由各行业主管部门牵头，具体负责本行业领域专项整治行动；财经纪律组由市财政局牵头，负责地方财经领域专项整治；监督检查组由市市场监管局牵头，负责涉企违规收费查处工作。各区县要建立相应专项工作机制，加强对专项整治行动的组织领导。</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二）强化责任落实。各有关部门各区县要深刻认识专项整治行动对做好“六稳”“六保”工作的重要意义，按照专项整治行动部署统一开展工作，密切协作配合，以整治过程中发现的问题为导向，坚持边整边改、标本兼治，积极研究解决乱收费、乱罚款、乱摊派问题，着力抓好专项行动任务落实。</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三）加强督促交流。专项整治行动期间要加强工作调度，通过简报、会议等形式建立动态工作交流制度，每旬通报有关工作情况，加强重点难点问题协调，及时交流专项整治工作经验做法，发现的重大问题和线索要及时按程序移交有关部门，确保各项任务稳步推进、按期落实。</w:t>
      </w: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附件：重庆市涉企违规收费专项整治行动工作机制成员名单</w:t>
      </w: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textAlignment w:val="auto"/>
        <w:rPr>
          <w:rFonts w:eastAsia="方正黑体_GBK" w:cs="方正黑体_GBK"/>
          <w:kern w:val="2"/>
        </w:rPr>
      </w:pPr>
      <w:r w:rsidRPr="00B93B07">
        <w:rPr>
          <w:kern w:val="2"/>
        </w:rPr>
        <w:br w:type="page"/>
      </w:r>
      <w:r w:rsidRPr="00B93B07">
        <w:rPr>
          <w:rFonts w:eastAsia="方正黑体_GBK" w:cs="方正黑体_GBK" w:hint="eastAsia"/>
          <w:kern w:val="2"/>
        </w:rPr>
        <w:t>附件</w:t>
      </w:r>
    </w:p>
    <w:p w:rsidR="002E2E88" w:rsidRPr="00B93B07" w:rsidRDefault="002E2E88" w:rsidP="00B93B07">
      <w:pPr>
        <w:adjustRightInd/>
        <w:spacing w:line="240" w:lineRule="auto"/>
        <w:textAlignment w:val="auto"/>
        <w:rPr>
          <w:rFonts w:eastAsia="方正黑体_GBK" w:cs="方正黑体_GBK"/>
          <w:kern w:val="2"/>
        </w:rPr>
      </w:pPr>
    </w:p>
    <w:p w:rsidR="002E2E88" w:rsidRPr="00CD5F49" w:rsidRDefault="002E2E88" w:rsidP="00B93B07">
      <w:pPr>
        <w:adjustRightInd/>
        <w:spacing w:line="580" w:lineRule="exact"/>
        <w:jc w:val="center"/>
        <w:textAlignment w:val="auto"/>
        <w:rPr>
          <w:rFonts w:eastAsia="方正小标宋_GBK"/>
          <w:kern w:val="2"/>
          <w:sz w:val="44"/>
          <w:szCs w:val="44"/>
        </w:rPr>
      </w:pPr>
      <w:r w:rsidRPr="00CD5F49">
        <w:rPr>
          <w:rFonts w:eastAsia="方正小标宋_GBK" w:hint="eastAsia"/>
          <w:kern w:val="2"/>
          <w:sz w:val="44"/>
          <w:szCs w:val="44"/>
        </w:rPr>
        <w:t>重庆市涉企违规收费专项整治行动工作</w:t>
      </w:r>
    </w:p>
    <w:p w:rsidR="002E2E88" w:rsidRPr="00B93B07" w:rsidRDefault="002E2E88" w:rsidP="00B93B07">
      <w:pPr>
        <w:adjustRightInd/>
        <w:spacing w:line="580" w:lineRule="exact"/>
        <w:jc w:val="center"/>
        <w:textAlignment w:val="auto"/>
        <w:rPr>
          <w:rFonts w:eastAsia="方正小标宋_GBK"/>
          <w:kern w:val="2"/>
          <w:sz w:val="44"/>
          <w:szCs w:val="44"/>
        </w:rPr>
      </w:pPr>
      <w:r w:rsidRPr="00CD5F49">
        <w:rPr>
          <w:rFonts w:eastAsia="方正小标宋_GBK" w:hint="eastAsia"/>
          <w:kern w:val="2"/>
          <w:sz w:val="44"/>
          <w:szCs w:val="44"/>
        </w:rPr>
        <w:t>机制成员名单</w:t>
      </w:r>
    </w:p>
    <w:p w:rsidR="002E2E88" w:rsidRPr="00B93B07" w:rsidRDefault="002E2E88" w:rsidP="00B93B07">
      <w:pPr>
        <w:adjustRightInd/>
        <w:spacing w:line="240" w:lineRule="auto"/>
        <w:ind w:firstLineChars="200" w:firstLine="632"/>
        <w:jc w:val="center"/>
        <w:textAlignment w:val="auto"/>
        <w:rPr>
          <w:rFonts w:eastAsia="方正小标宋_GBK"/>
          <w:kern w:val="2"/>
        </w:rPr>
      </w:pP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组</w:t>
      </w:r>
      <w:r w:rsidRPr="00CD5F49">
        <w:rPr>
          <w:kern w:val="2"/>
        </w:rPr>
        <w:t xml:space="preserve">  </w:t>
      </w:r>
      <w:r w:rsidRPr="00CD5F49">
        <w:rPr>
          <w:rFonts w:hint="eastAsia"/>
          <w:kern w:val="2"/>
        </w:rPr>
        <w:t>长：赵宝权</w:t>
      </w:r>
      <w:r w:rsidRPr="00CD5F49">
        <w:rPr>
          <w:kern w:val="2"/>
        </w:rPr>
        <w:t xml:space="preserve">  </w:t>
      </w:r>
      <w:r w:rsidRPr="00CD5F49">
        <w:rPr>
          <w:rFonts w:hint="eastAsia"/>
          <w:kern w:val="2"/>
        </w:rPr>
        <w:t>市发展改革委党组成员，副主任</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副组长：涂兴永</w:t>
      </w:r>
      <w:r w:rsidRPr="00CD5F49">
        <w:rPr>
          <w:kern w:val="2"/>
        </w:rPr>
        <w:t xml:space="preserve">  </w:t>
      </w:r>
      <w:r w:rsidRPr="00CD5F49">
        <w:rPr>
          <w:rFonts w:hint="eastAsia"/>
          <w:kern w:val="2"/>
        </w:rPr>
        <w:t>市经济信息委党组成员、副主任</w:t>
      </w:r>
    </w:p>
    <w:p w:rsidR="002E2E88" w:rsidRPr="00B93B07" w:rsidRDefault="002E2E88" w:rsidP="00B93B07">
      <w:pPr>
        <w:adjustRightInd/>
        <w:spacing w:line="240" w:lineRule="auto"/>
        <w:ind w:firstLineChars="200" w:firstLine="632"/>
        <w:textAlignment w:val="auto"/>
        <w:rPr>
          <w:kern w:val="2"/>
        </w:rPr>
      </w:pPr>
      <w:r w:rsidRPr="00CD5F49">
        <w:rPr>
          <w:rFonts w:hint="eastAsia"/>
          <w:kern w:val="2"/>
        </w:rPr>
        <w:t>成</w:t>
      </w:r>
      <w:r w:rsidRPr="00CD5F49">
        <w:rPr>
          <w:kern w:val="2"/>
        </w:rPr>
        <w:t xml:space="preserve">  </w:t>
      </w:r>
      <w:r w:rsidRPr="00CD5F49">
        <w:rPr>
          <w:rFonts w:hint="eastAsia"/>
          <w:kern w:val="2"/>
        </w:rPr>
        <w:t>员：王银川</w:t>
      </w:r>
      <w:r w:rsidRPr="00CD5F49">
        <w:rPr>
          <w:kern w:val="2"/>
        </w:rPr>
        <w:t xml:space="preserve">  </w:t>
      </w:r>
      <w:r w:rsidRPr="00CD5F49">
        <w:rPr>
          <w:rFonts w:hint="eastAsia"/>
          <w:kern w:val="2"/>
        </w:rPr>
        <w:t>市财政局党组成员、副局长</w:t>
      </w:r>
    </w:p>
    <w:p w:rsidR="002E2E88" w:rsidRPr="00B93B07" w:rsidRDefault="002E2E88" w:rsidP="00B93B07">
      <w:pPr>
        <w:adjustRightInd/>
        <w:spacing w:line="240" w:lineRule="auto"/>
        <w:ind w:firstLineChars="606" w:firstLine="1914"/>
        <w:textAlignment w:val="auto"/>
        <w:rPr>
          <w:kern w:val="2"/>
        </w:rPr>
      </w:pPr>
      <w:r w:rsidRPr="00CD5F49">
        <w:rPr>
          <w:rFonts w:hint="eastAsia"/>
          <w:kern w:val="2"/>
        </w:rPr>
        <w:t>徐</w:t>
      </w:r>
      <w:r w:rsidRPr="00CD5F49">
        <w:rPr>
          <w:kern w:val="2"/>
        </w:rPr>
        <w:t xml:space="preserve">  </w:t>
      </w:r>
      <w:r w:rsidRPr="00CD5F49">
        <w:rPr>
          <w:rFonts w:hint="eastAsia"/>
          <w:kern w:val="2"/>
        </w:rPr>
        <w:t>军</w:t>
      </w:r>
      <w:r w:rsidRPr="00CD5F49">
        <w:rPr>
          <w:kern w:val="2"/>
        </w:rPr>
        <w:t xml:space="preserve">  </w:t>
      </w:r>
      <w:r w:rsidRPr="00CD5F49">
        <w:rPr>
          <w:rFonts w:hint="eastAsia"/>
          <w:kern w:val="2"/>
        </w:rPr>
        <w:t>市市场监管局党组成员、副局长</w:t>
      </w:r>
      <w:r w:rsidRPr="00CD5F49">
        <w:rPr>
          <w:kern w:val="2"/>
        </w:rPr>
        <w:t xml:space="preserve">  </w:t>
      </w:r>
    </w:p>
    <w:p w:rsidR="002E2E88" w:rsidRPr="00B93B07" w:rsidRDefault="002E2E88" w:rsidP="00B93B07">
      <w:pPr>
        <w:adjustRightInd/>
        <w:spacing w:line="240" w:lineRule="auto"/>
        <w:ind w:firstLineChars="606" w:firstLine="1914"/>
        <w:textAlignment w:val="auto"/>
        <w:rPr>
          <w:kern w:val="2"/>
        </w:rPr>
      </w:pPr>
      <w:r w:rsidRPr="00CD5F49">
        <w:rPr>
          <w:rFonts w:hint="eastAsia"/>
          <w:kern w:val="2"/>
        </w:rPr>
        <w:t>万雅芬</w:t>
      </w:r>
      <w:r w:rsidRPr="00CD5F49">
        <w:rPr>
          <w:kern w:val="2"/>
        </w:rPr>
        <w:t xml:space="preserve">  </w:t>
      </w:r>
      <w:r w:rsidRPr="00CD5F49">
        <w:rPr>
          <w:rFonts w:hint="eastAsia"/>
          <w:kern w:val="2"/>
        </w:rPr>
        <w:t>市交通局党组成员、副局长</w:t>
      </w:r>
    </w:p>
    <w:p w:rsidR="002E2E88" w:rsidRPr="00B93B07" w:rsidRDefault="002E2E88" w:rsidP="00B93B07">
      <w:pPr>
        <w:adjustRightInd/>
        <w:spacing w:line="240" w:lineRule="auto"/>
        <w:ind w:firstLineChars="600" w:firstLine="1895"/>
        <w:textAlignment w:val="auto"/>
        <w:rPr>
          <w:kern w:val="2"/>
        </w:rPr>
      </w:pPr>
      <w:r w:rsidRPr="00B93B07">
        <w:rPr>
          <w:rFonts w:cs="方正仿宋_GBK" w:hint="eastAsia"/>
          <w:kern w:val="2"/>
        </w:rPr>
        <w:t>周利民</w:t>
      </w:r>
      <w:r w:rsidRPr="00CD5F49">
        <w:rPr>
          <w:kern w:val="2"/>
        </w:rPr>
        <w:t xml:space="preserve">  </w:t>
      </w:r>
      <w:r w:rsidRPr="00CD5F49">
        <w:rPr>
          <w:rFonts w:hint="eastAsia"/>
          <w:kern w:val="2"/>
        </w:rPr>
        <w:t>市民政局</w:t>
      </w:r>
      <w:r w:rsidRPr="00B93B07">
        <w:rPr>
          <w:rFonts w:cs="方正仿宋_GBK" w:hint="eastAsia"/>
          <w:kern w:val="2"/>
        </w:rPr>
        <w:t>二级巡视员</w:t>
      </w:r>
    </w:p>
    <w:p w:rsidR="002E2E88" w:rsidRPr="00B93B07" w:rsidRDefault="002E2E88" w:rsidP="00B93B07">
      <w:pPr>
        <w:adjustRightInd/>
        <w:spacing w:line="240" w:lineRule="auto"/>
        <w:ind w:firstLineChars="600" w:firstLine="1895"/>
        <w:textAlignment w:val="auto"/>
        <w:rPr>
          <w:kern w:val="2"/>
        </w:rPr>
      </w:pPr>
      <w:r w:rsidRPr="00CD5F49">
        <w:rPr>
          <w:rFonts w:hint="eastAsia"/>
          <w:kern w:val="2"/>
        </w:rPr>
        <w:t>李嘉荣</w:t>
      </w:r>
      <w:r w:rsidRPr="00CD5F49">
        <w:rPr>
          <w:kern w:val="2"/>
        </w:rPr>
        <w:t xml:space="preserve">  </w:t>
      </w:r>
      <w:r w:rsidRPr="00CD5F49">
        <w:rPr>
          <w:rFonts w:hint="eastAsia"/>
          <w:kern w:val="2"/>
        </w:rPr>
        <w:t>市经济责任审计工作联席会议办公室主任</w:t>
      </w:r>
    </w:p>
    <w:p w:rsidR="002E2E88" w:rsidRPr="00B93B07" w:rsidRDefault="002E2E88" w:rsidP="00B93B07">
      <w:pPr>
        <w:adjustRightInd/>
        <w:spacing w:line="240" w:lineRule="auto"/>
        <w:ind w:firstLineChars="600" w:firstLine="1895"/>
        <w:textAlignment w:val="auto"/>
        <w:rPr>
          <w:kern w:val="2"/>
        </w:rPr>
      </w:pPr>
      <w:r w:rsidRPr="00CD5F49">
        <w:rPr>
          <w:rFonts w:hint="eastAsia"/>
          <w:kern w:val="2"/>
        </w:rPr>
        <w:t>许</w:t>
      </w:r>
      <w:r w:rsidRPr="00CD5F49">
        <w:rPr>
          <w:kern w:val="2"/>
        </w:rPr>
        <w:t xml:space="preserve">  </w:t>
      </w:r>
      <w:r w:rsidRPr="00CD5F49">
        <w:rPr>
          <w:rFonts w:hint="eastAsia"/>
          <w:kern w:val="2"/>
        </w:rPr>
        <w:t>捷</w:t>
      </w:r>
      <w:r w:rsidRPr="00CD5F49">
        <w:rPr>
          <w:kern w:val="2"/>
        </w:rPr>
        <w:t xml:space="preserve">  </w:t>
      </w:r>
      <w:r w:rsidRPr="00CD5F49">
        <w:rPr>
          <w:rFonts w:hint="eastAsia"/>
          <w:kern w:val="2"/>
        </w:rPr>
        <w:t>重庆银保监局党委委员、副局长</w:t>
      </w:r>
    </w:p>
    <w:p w:rsidR="002E2E88" w:rsidRPr="00B93B07"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Default="002E2E88" w:rsidP="00B93B07">
      <w:pPr>
        <w:adjustRightInd/>
        <w:spacing w:line="240" w:lineRule="auto"/>
        <w:ind w:firstLineChars="200" w:firstLine="632"/>
        <w:textAlignment w:val="auto"/>
        <w:rPr>
          <w:kern w:val="2"/>
        </w:rPr>
      </w:pPr>
    </w:p>
    <w:p w:rsidR="002E2E88" w:rsidRDefault="002E2E88" w:rsidP="00B93B07">
      <w:pPr>
        <w:adjustRightInd/>
        <w:spacing w:line="240" w:lineRule="auto"/>
        <w:ind w:firstLineChars="200" w:firstLine="632"/>
        <w:textAlignment w:val="auto"/>
        <w:rPr>
          <w:kern w:val="2"/>
        </w:rPr>
      </w:pPr>
    </w:p>
    <w:p w:rsidR="002E2E88" w:rsidRDefault="002E2E88" w:rsidP="00B93B07">
      <w:pPr>
        <w:adjustRightInd/>
        <w:spacing w:line="240" w:lineRule="auto"/>
        <w:ind w:firstLineChars="200" w:firstLine="632"/>
        <w:textAlignment w:val="auto"/>
        <w:rPr>
          <w:kern w:val="2"/>
        </w:rPr>
      </w:pPr>
    </w:p>
    <w:p w:rsidR="002E2E88" w:rsidRPr="00B93B07" w:rsidRDefault="002E2E88" w:rsidP="00B93B07">
      <w:pPr>
        <w:adjustRightInd/>
        <w:spacing w:line="240" w:lineRule="auto"/>
        <w:ind w:firstLineChars="200" w:firstLine="632"/>
        <w:textAlignment w:val="auto"/>
        <w:rPr>
          <w:kern w:val="2"/>
        </w:rPr>
      </w:pPr>
    </w:p>
    <w:p w:rsidR="002E2E88" w:rsidRDefault="002E2E88" w:rsidP="00B93B07">
      <w:pPr>
        <w:adjustRightInd/>
        <w:spacing w:line="240" w:lineRule="auto"/>
      </w:pPr>
    </w:p>
    <w:p w:rsidR="002E2E88" w:rsidRDefault="002E2E88" w:rsidP="00B93B07">
      <w:pPr>
        <w:adjustRightInd/>
        <w:spacing w:line="440" w:lineRule="exact"/>
      </w:pPr>
    </w:p>
    <w:p w:rsidR="002E2E88" w:rsidRPr="00B93B07" w:rsidRDefault="002E2E88" w:rsidP="00B93B07">
      <w:pPr>
        <w:pBdr>
          <w:top w:val="single" w:sz="12" w:space="0" w:color="auto"/>
          <w:bottom w:val="single" w:sz="12" w:space="0" w:color="auto"/>
        </w:pBdr>
        <w:adjustRightInd/>
        <w:spacing w:line="240" w:lineRule="auto"/>
        <w:rPr>
          <w:sz w:val="28"/>
          <w:szCs w:val="28"/>
        </w:rPr>
      </w:pPr>
      <w:r w:rsidRPr="00B93B07">
        <w:rPr>
          <w:sz w:val="28"/>
          <w:szCs w:val="28"/>
        </w:rPr>
        <w:t xml:space="preserve">  </w:t>
      </w:r>
      <w:r w:rsidRPr="00B93B07">
        <w:rPr>
          <w:rFonts w:hint="eastAsia"/>
          <w:sz w:val="28"/>
          <w:szCs w:val="28"/>
        </w:rPr>
        <w:t>重庆市发展改革委员会办公室</w:t>
      </w:r>
      <w:r w:rsidRPr="00B93B07">
        <w:rPr>
          <w:sz w:val="28"/>
          <w:szCs w:val="28"/>
        </w:rPr>
        <w:t xml:space="preserve"> </w:t>
      </w:r>
      <w:r>
        <w:rPr>
          <w:sz w:val="28"/>
          <w:szCs w:val="28"/>
        </w:rPr>
        <w:t xml:space="preserve">           </w:t>
      </w:r>
      <w:r w:rsidRPr="00B93B07">
        <w:rPr>
          <w:sz w:val="28"/>
          <w:szCs w:val="28"/>
        </w:rPr>
        <w:t xml:space="preserve">  </w:t>
      </w:r>
      <w:smartTag w:uri="urn:schemas-microsoft-com:office:smarttags" w:element="chsdate">
        <w:smartTagPr>
          <w:attr w:name="IsROCDate" w:val="False"/>
          <w:attr w:name="IsLunarDate" w:val="False"/>
          <w:attr w:name="Day" w:val="28"/>
          <w:attr w:name="Month" w:val="7"/>
          <w:attr w:name="Year" w:val="2022"/>
        </w:smartTagPr>
        <w:r w:rsidRPr="00B93B07">
          <w:rPr>
            <w:sz w:val="28"/>
            <w:szCs w:val="28"/>
          </w:rPr>
          <w:t>2022</w:t>
        </w:r>
        <w:r w:rsidRPr="00B93B07">
          <w:rPr>
            <w:rFonts w:hint="eastAsia"/>
            <w:sz w:val="28"/>
            <w:szCs w:val="28"/>
          </w:rPr>
          <w:t>年</w:t>
        </w:r>
        <w:r w:rsidRPr="00B93B07">
          <w:rPr>
            <w:sz w:val="28"/>
            <w:szCs w:val="28"/>
          </w:rPr>
          <w:t>7</w:t>
        </w:r>
        <w:r w:rsidRPr="00B93B07">
          <w:rPr>
            <w:rFonts w:hint="eastAsia"/>
            <w:sz w:val="28"/>
            <w:szCs w:val="28"/>
          </w:rPr>
          <w:t>月</w:t>
        </w:r>
        <w:r w:rsidRPr="00B93B07">
          <w:rPr>
            <w:sz w:val="28"/>
            <w:szCs w:val="28"/>
          </w:rPr>
          <w:t>28</w:t>
        </w:r>
        <w:r w:rsidRPr="00B93B07">
          <w:rPr>
            <w:rFonts w:hint="eastAsia"/>
            <w:sz w:val="28"/>
            <w:szCs w:val="28"/>
          </w:rPr>
          <w:t>日</w:t>
        </w:r>
      </w:smartTag>
      <w:r w:rsidRPr="00B93B07">
        <w:rPr>
          <w:rFonts w:hint="eastAsia"/>
          <w:sz w:val="28"/>
          <w:szCs w:val="28"/>
        </w:rPr>
        <w:t>印发</w:t>
      </w:r>
      <w:r w:rsidRPr="00B93B07">
        <w:rPr>
          <w:sz w:val="28"/>
          <w:szCs w:val="28"/>
        </w:rPr>
        <w:t xml:space="preserve">  </w:t>
      </w:r>
    </w:p>
    <w:sectPr w:rsidR="002E2E88" w:rsidRPr="00B93B07" w:rsidSect="00850C03">
      <w:footerReference w:type="even" r:id="rId6"/>
      <w:footerReference w:type="default" r:id="rId7"/>
      <w:pgSz w:w="11906" w:h="16838"/>
      <w:pgMar w:top="2098" w:right="1531" w:bottom="1984" w:left="1531" w:header="851" w:footer="141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88" w:rsidRDefault="002E2E88">
      <w:pPr>
        <w:spacing w:line="240" w:lineRule="auto"/>
      </w:pPr>
      <w:r>
        <w:separator/>
      </w:r>
    </w:p>
  </w:endnote>
  <w:endnote w:type="continuationSeparator" w:id="0">
    <w:p w:rsidR="002E2E88" w:rsidRDefault="002E2E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88" w:rsidRDefault="002E2E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E88" w:rsidRDefault="002E2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88" w:rsidRDefault="002E2E88" w:rsidP="00B93B07">
    <w:pPr>
      <w:pStyle w:val="Footer"/>
      <w:jc w:val="right"/>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30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2E2E88" w:rsidRDefault="002E2E88">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88" w:rsidRDefault="002E2E88">
      <w:pPr>
        <w:spacing w:line="240" w:lineRule="auto"/>
      </w:pPr>
      <w:r>
        <w:separator/>
      </w:r>
    </w:p>
  </w:footnote>
  <w:footnote w:type="continuationSeparator" w:id="0">
    <w:p w:rsidR="002E2E88" w:rsidRDefault="002E2E8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1FB"/>
    <w:rsid w:val="FFFFEC5C"/>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5D12"/>
    <w:rsid w:val="001F7BBB"/>
    <w:rsid w:val="002466FA"/>
    <w:rsid w:val="00250A8A"/>
    <w:rsid w:val="0026530B"/>
    <w:rsid w:val="00266A87"/>
    <w:rsid w:val="00296D93"/>
    <w:rsid w:val="002B04C6"/>
    <w:rsid w:val="002E2E88"/>
    <w:rsid w:val="00301B6D"/>
    <w:rsid w:val="00392240"/>
    <w:rsid w:val="00396CAE"/>
    <w:rsid w:val="003B3891"/>
    <w:rsid w:val="003D5F25"/>
    <w:rsid w:val="003E4FE8"/>
    <w:rsid w:val="003E5084"/>
    <w:rsid w:val="003F2C60"/>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95703"/>
    <w:rsid w:val="006A30D0"/>
    <w:rsid w:val="006C0DE2"/>
    <w:rsid w:val="0072131F"/>
    <w:rsid w:val="00731C1B"/>
    <w:rsid w:val="00737083"/>
    <w:rsid w:val="00765BC9"/>
    <w:rsid w:val="007770A5"/>
    <w:rsid w:val="00784F62"/>
    <w:rsid w:val="00794916"/>
    <w:rsid w:val="007D1846"/>
    <w:rsid w:val="007F46CB"/>
    <w:rsid w:val="00800B8F"/>
    <w:rsid w:val="00815223"/>
    <w:rsid w:val="00831787"/>
    <w:rsid w:val="00850C03"/>
    <w:rsid w:val="00850D3F"/>
    <w:rsid w:val="00853F77"/>
    <w:rsid w:val="00860A47"/>
    <w:rsid w:val="00891C35"/>
    <w:rsid w:val="008935D1"/>
    <w:rsid w:val="008B74C0"/>
    <w:rsid w:val="009048D5"/>
    <w:rsid w:val="00904AFE"/>
    <w:rsid w:val="0092122C"/>
    <w:rsid w:val="009220DF"/>
    <w:rsid w:val="00965CCB"/>
    <w:rsid w:val="00967766"/>
    <w:rsid w:val="00972E17"/>
    <w:rsid w:val="00974193"/>
    <w:rsid w:val="009A5EB0"/>
    <w:rsid w:val="00A40C10"/>
    <w:rsid w:val="00A443C1"/>
    <w:rsid w:val="00A955CD"/>
    <w:rsid w:val="00B1777D"/>
    <w:rsid w:val="00B51CD6"/>
    <w:rsid w:val="00B73014"/>
    <w:rsid w:val="00B833D8"/>
    <w:rsid w:val="00B93B07"/>
    <w:rsid w:val="00BF0A53"/>
    <w:rsid w:val="00C464A8"/>
    <w:rsid w:val="00C6762A"/>
    <w:rsid w:val="00CD4D55"/>
    <w:rsid w:val="00CD5F49"/>
    <w:rsid w:val="00CF0C7B"/>
    <w:rsid w:val="00D01740"/>
    <w:rsid w:val="00D30CE8"/>
    <w:rsid w:val="00D7295A"/>
    <w:rsid w:val="00D878F1"/>
    <w:rsid w:val="00D902A8"/>
    <w:rsid w:val="00D97CFB"/>
    <w:rsid w:val="00DB38C2"/>
    <w:rsid w:val="00DB41C8"/>
    <w:rsid w:val="00DD2B37"/>
    <w:rsid w:val="00DD4877"/>
    <w:rsid w:val="00E03841"/>
    <w:rsid w:val="00E7080E"/>
    <w:rsid w:val="00E73AC1"/>
    <w:rsid w:val="00E75A4E"/>
    <w:rsid w:val="00E770E1"/>
    <w:rsid w:val="00E93235"/>
    <w:rsid w:val="00ED5B9D"/>
    <w:rsid w:val="00F14A44"/>
    <w:rsid w:val="00F63B69"/>
    <w:rsid w:val="00FA4D84"/>
    <w:rsid w:val="00FA4DBD"/>
    <w:rsid w:val="00FE63A0"/>
    <w:rsid w:val="00FF1B11"/>
    <w:rsid w:val="01A06D82"/>
    <w:rsid w:val="01B25A4D"/>
    <w:rsid w:val="03505C66"/>
    <w:rsid w:val="07DE0AAA"/>
    <w:rsid w:val="0CF02DEE"/>
    <w:rsid w:val="12080E07"/>
    <w:rsid w:val="12483DD1"/>
    <w:rsid w:val="12C81AA5"/>
    <w:rsid w:val="1578613D"/>
    <w:rsid w:val="193D01E0"/>
    <w:rsid w:val="19D642DE"/>
    <w:rsid w:val="1D2027D0"/>
    <w:rsid w:val="1D4E12BA"/>
    <w:rsid w:val="1F4C00ED"/>
    <w:rsid w:val="20757B94"/>
    <w:rsid w:val="226117B6"/>
    <w:rsid w:val="23445D57"/>
    <w:rsid w:val="23570372"/>
    <w:rsid w:val="256B156C"/>
    <w:rsid w:val="25B27047"/>
    <w:rsid w:val="25E24DCC"/>
    <w:rsid w:val="26D83835"/>
    <w:rsid w:val="27F5397D"/>
    <w:rsid w:val="2AFF29AF"/>
    <w:rsid w:val="2B6540BB"/>
    <w:rsid w:val="2B6F62D5"/>
    <w:rsid w:val="2B8704A8"/>
    <w:rsid w:val="30C82935"/>
    <w:rsid w:val="32E15E97"/>
    <w:rsid w:val="359D56FF"/>
    <w:rsid w:val="35EF5E14"/>
    <w:rsid w:val="37083883"/>
    <w:rsid w:val="38146403"/>
    <w:rsid w:val="38B97D28"/>
    <w:rsid w:val="3A1F5203"/>
    <w:rsid w:val="3D584BA2"/>
    <w:rsid w:val="402E288B"/>
    <w:rsid w:val="417E794A"/>
    <w:rsid w:val="45E47B16"/>
    <w:rsid w:val="47651902"/>
    <w:rsid w:val="477B47A9"/>
    <w:rsid w:val="4A30398A"/>
    <w:rsid w:val="4AC07792"/>
    <w:rsid w:val="4CE7092E"/>
    <w:rsid w:val="4E252DB9"/>
    <w:rsid w:val="5073301F"/>
    <w:rsid w:val="545424E6"/>
    <w:rsid w:val="54E47F11"/>
    <w:rsid w:val="55835057"/>
    <w:rsid w:val="597707B0"/>
    <w:rsid w:val="5A5D1426"/>
    <w:rsid w:val="5B4C7E94"/>
    <w:rsid w:val="5BC50A62"/>
    <w:rsid w:val="60050F24"/>
    <w:rsid w:val="61561366"/>
    <w:rsid w:val="6383212C"/>
    <w:rsid w:val="65E0558A"/>
    <w:rsid w:val="67C600DB"/>
    <w:rsid w:val="68E8683A"/>
    <w:rsid w:val="694D661D"/>
    <w:rsid w:val="696E3491"/>
    <w:rsid w:val="6AFF5937"/>
    <w:rsid w:val="6C3D2854"/>
    <w:rsid w:val="6E163EDE"/>
    <w:rsid w:val="726C3FD1"/>
    <w:rsid w:val="73815F40"/>
    <w:rsid w:val="73EA1630"/>
    <w:rsid w:val="76B77724"/>
    <w:rsid w:val="7A7973A8"/>
    <w:rsid w:val="7B0C0998"/>
    <w:rsid w:val="7BAA0A78"/>
    <w:rsid w:val="7C5031A0"/>
    <w:rsid w:val="7E074F89"/>
    <w:rsid w:val="7E707F48"/>
    <w:rsid w:val="7EFE1DAF"/>
    <w:rsid w:val="7FBF28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C03"/>
    <w:pPr>
      <w:widowControl w:val="0"/>
      <w:adjustRightInd w:val="0"/>
      <w:spacing w:line="312" w:lineRule="atLeast"/>
      <w:jc w:val="both"/>
      <w:textAlignment w:val="baseline"/>
    </w:pPr>
    <w:rPr>
      <w:rFonts w:eastAsia="方正仿宋_GBK"/>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0C03"/>
    <w:rPr>
      <w:sz w:val="18"/>
      <w:szCs w:val="18"/>
    </w:rPr>
  </w:style>
  <w:style w:type="character" w:customStyle="1" w:styleId="BalloonTextChar">
    <w:name w:val="Balloon Text Char"/>
    <w:basedOn w:val="DefaultParagraphFont"/>
    <w:link w:val="BalloonText"/>
    <w:uiPriority w:val="99"/>
    <w:semiHidden/>
    <w:rsid w:val="007D13F9"/>
    <w:rPr>
      <w:rFonts w:eastAsia="方正仿宋_GBK"/>
      <w:kern w:val="0"/>
      <w:sz w:val="0"/>
      <w:szCs w:val="0"/>
    </w:rPr>
  </w:style>
  <w:style w:type="paragraph" w:styleId="Footer">
    <w:name w:val="footer"/>
    <w:basedOn w:val="Normal"/>
    <w:link w:val="FooterChar"/>
    <w:uiPriority w:val="99"/>
    <w:rsid w:val="00850C03"/>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locked/>
    <w:rsid w:val="00850C03"/>
    <w:rPr>
      <w:rFonts w:eastAsia="方正仿宋_GBK"/>
      <w:sz w:val="18"/>
    </w:rPr>
  </w:style>
  <w:style w:type="paragraph" w:styleId="Header">
    <w:name w:val="header"/>
    <w:basedOn w:val="Normal"/>
    <w:link w:val="HeaderChar"/>
    <w:uiPriority w:val="99"/>
    <w:rsid w:val="00850C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locked/>
    <w:rsid w:val="00850C03"/>
    <w:rPr>
      <w:rFonts w:eastAsia="方正仿宋_GBK"/>
      <w:sz w:val="18"/>
    </w:rPr>
  </w:style>
  <w:style w:type="character" w:styleId="PageNumber">
    <w:name w:val="page number"/>
    <w:basedOn w:val="DefaultParagraphFont"/>
    <w:uiPriority w:val="99"/>
    <w:rsid w:val="00850C0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10</Pages>
  <Words>664</Words>
  <Characters>3787</Characters>
  <Application>Microsoft Office Outlook</Application>
  <DocSecurity>0</DocSecurity>
  <Lines>0</Lines>
  <Paragraphs>0</Paragraphs>
  <ScaleCrop>false</ScaleCrop>
  <Company>jw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重庆市计委关于巫山县小小三峡手扒岩至平河</dc:title>
  <dc:subject/>
  <dc:creator>jw</dc:creator>
  <cp:keywords/>
  <dc:description/>
  <cp:lastModifiedBy>微软用户</cp:lastModifiedBy>
  <cp:revision>10</cp:revision>
  <cp:lastPrinted>2022-08-17T09:09:00Z</cp:lastPrinted>
  <dcterms:created xsi:type="dcterms:W3CDTF">2009-06-05T10:03:00Z</dcterms:created>
  <dcterms:modified xsi:type="dcterms:W3CDTF">2022-08-17T09:11:00Z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